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22047816"/>
        <w:docPartObj>
          <w:docPartGallery w:val="Cover Pages"/>
          <w:docPartUnique/>
        </w:docPartObj>
      </w:sdtPr>
      <w:sdtEndPr>
        <w:rPr>
          <w:caps/>
        </w:rPr>
      </w:sdtEndPr>
      <w:sdtContent>
        <w:p w:rsidR="002246FE" w:rsidRPr="0075664A" w:rsidRDefault="002246FE" w:rsidP="000B4056"/>
        <w:p w:rsidR="002246FE" w:rsidRPr="0075664A" w:rsidRDefault="002246FE" w:rsidP="000B4056">
          <w:pPr>
            <w:rPr>
              <w:b/>
            </w:rPr>
          </w:pPr>
        </w:p>
        <w:p w:rsidR="002246FE" w:rsidRPr="0075664A" w:rsidRDefault="002246FE" w:rsidP="002246FE">
          <w:pPr>
            <w:jc w:val="center"/>
            <w:rPr>
              <w:b/>
              <w:sz w:val="36"/>
              <w:szCs w:val="36"/>
            </w:rPr>
          </w:pPr>
        </w:p>
        <w:p w:rsidR="002246FE" w:rsidRPr="0075664A" w:rsidRDefault="002246FE" w:rsidP="002246FE">
          <w:pPr>
            <w:jc w:val="center"/>
            <w:rPr>
              <w:b/>
              <w:sz w:val="36"/>
              <w:szCs w:val="36"/>
            </w:rPr>
          </w:pPr>
        </w:p>
        <w:p w:rsidR="002246FE" w:rsidRPr="0075664A" w:rsidRDefault="002246FE" w:rsidP="002246FE">
          <w:pPr>
            <w:jc w:val="center"/>
            <w:rPr>
              <w:b/>
              <w:sz w:val="36"/>
              <w:szCs w:val="36"/>
            </w:rPr>
          </w:pPr>
        </w:p>
        <w:p w:rsidR="002246FE" w:rsidRPr="0075664A" w:rsidRDefault="002246FE" w:rsidP="002246FE">
          <w:pPr>
            <w:jc w:val="center"/>
            <w:rPr>
              <w:b/>
              <w:sz w:val="36"/>
              <w:szCs w:val="36"/>
            </w:rPr>
          </w:pPr>
        </w:p>
        <w:p w:rsidR="002246FE" w:rsidRPr="0075664A" w:rsidRDefault="002246FE" w:rsidP="002246FE">
          <w:pPr>
            <w:jc w:val="center"/>
            <w:rPr>
              <w:b/>
              <w:sz w:val="36"/>
              <w:szCs w:val="36"/>
            </w:rPr>
          </w:pPr>
        </w:p>
        <w:p w:rsidR="000B4056" w:rsidRPr="0075664A" w:rsidRDefault="00954D05" w:rsidP="002246FE">
          <w:pPr>
            <w:jc w:val="center"/>
            <w:rPr>
              <w:b/>
              <w:sz w:val="36"/>
              <w:szCs w:val="36"/>
            </w:rPr>
          </w:pPr>
          <w:r w:rsidRPr="0075664A">
            <w:rPr>
              <w:b/>
              <w:sz w:val="36"/>
              <w:szCs w:val="36"/>
            </w:rPr>
            <w:t xml:space="preserve">LATHUND </w:t>
          </w:r>
          <w:r w:rsidR="00A40D9D" w:rsidRPr="0075664A">
            <w:rPr>
              <w:b/>
              <w:sz w:val="36"/>
              <w:szCs w:val="36"/>
            </w:rPr>
            <w:t>FÖR ANSÖKAN</w:t>
          </w:r>
          <w:r w:rsidR="002246FE" w:rsidRPr="0075664A">
            <w:rPr>
              <w:b/>
              <w:sz w:val="36"/>
              <w:szCs w:val="36"/>
            </w:rPr>
            <w:t xml:space="preserve"> OM </w:t>
          </w:r>
          <w:r w:rsidR="006A25B3" w:rsidRPr="0075664A">
            <w:rPr>
              <w:b/>
              <w:sz w:val="36"/>
              <w:szCs w:val="36"/>
            </w:rPr>
            <w:t xml:space="preserve">BESLUTADE </w:t>
          </w:r>
          <w:r w:rsidR="006F3350" w:rsidRPr="0075664A">
            <w:rPr>
              <w:b/>
              <w:sz w:val="36"/>
              <w:szCs w:val="36"/>
            </w:rPr>
            <w:t>STÖD</w:t>
          </w:r>
          <w:r w:rsidR="006A25B3" w:rsidRPr="0075664A">
            <w:rPr>
              <w:b/>
              <w:sz w:val="36"/>
              <w:szCs w:val="36"/>
            </w:rPr>
            <w:t>ÅTGÄRDER</w:t>
          </w:r>
          <w:r w:rsidR="006F3350" w:rsidRPr="0075664A">
            <w:rPr>
              <w:b/>
              <w:sz w:val="36"/>
              <w:szCs w:val="36"/>
            </w:rPr>
            <w:t xml:space="preserve"> I ANLEDNING AV COVID</w:t>
          </w:r>
          <w:r w:rsidR="002246FE" w:rsidRPr="0075664A">
            <w:rPr>
              <w:b/>
              <w:sz w:val="36"/>
              <w:szCs w:val="36"/>
            </w:rPr>
            <w:t>-19</w:t>
          </w:r>
        </w:p>
        <w:p w:rsidR="003120D9" w:rsidRPr="0075664A" w:rsidRDefault="003120D9" w:rsidP="002246FE">
          <w:pPr>
            <w:jc w:val="center"/>
            <w:rPr>
              <w:b/>
              <w:sz w:val="36"/>
              <w:szCs w:val="36"/>
            </w:rPr>
          </w:pPr>
        </w:p>
        <w:p w:rsidR="003120D9" w:rsidRPr="0075664A" w:rsidRDefault="003120D9" w:rsidP="002246FE">
          <w:pPr>
            <w:jc w:val="center"/>
            <w:rPr>
              <w:szCs w:val="22"/>
            </w:rPr>
            <w:sectPr w:rsidR="003120D9" w:rsidRPr="0075664A" w:rsidSect="002246FE">
              <w:headerReference w:type="even" r:id="rId8"/>
              <w:headerReference w:type="default" r:id="rId9"/>
              <w:footerReference w:type="even" r:id="rId10"/>
              <w:footerReference w:type="default" r:id="rId11"/>
              <w:headerReference w:type="first" r:id="rId12"/>
              <w:footerReference w:type="first" r:id="rId13"/>
              <w:pgSz w:w="11906" w:h="16838" w:code="9"/>
              <w:pgMar w:top="1304" w:right="1871" w:bottom="1531" w:left="1418" w:header="709" w:footer="442" w:gutter="0"/>
              <w:pgNumType w:start="0"/>
              <w:cols w:space="708"/>
              <w:formProt w:val="0"/>
              <w:titlePg/>
              <w:docGrid w:linePitch="360"/>
            </w:sectPr>
          </w:pPr>
          <w:r w:rsidRPr="0075664A">
            <w:rPr>
              <w:szCs w:val="22"/>
            </w:rPr>
            <w:t xml:space="preserve">Aktuell per den </w:t>
          </w:r>
          <w:r w:rsidR="00834F48" w:rsidRPr="0075664A">
            <w:rPr>
              <w:szCs w:val="22"/>
            </w:rPr>
            <w:t xml:space="preserve">4 mars </w:t>
          </w:r>
          <w:r w:rsidR="00C12B57" w:rsidRPr="0075664A">
            <w:rPr>
              <w:szCs w:val="22"/>
            </w:rPr>
            <w:t>2021</w:t>
          </w:r>
        </w:p>
        <w:sdt>
          <w:sdtPr>
            <w:rPr>
              <w:rFonts w:ascii="Times New Roman" w:hAnsi="Times New Roman"/>
              <w:b w:val="0"/>
              <w:bCs/>
              <w:caps w:val="0"/>
              <w:kern w:val="0"/>
              <w:sz w:val="3276"/>
              <w:szCs w:val="3276"/>
            </w:rPr>
            <w:id w:val="1149644191"/>
            <w:docPartObj>
              <w:docPartGallery w:val="Table of Contents"/>
              <w:docPartUnique/>
            </w:docPartObj>
          </w:sdtPr>
          <w:sdtEndPr>
            <w:rPr>
              <w:rFonts w:ascii="Arial" w:hAnsi="Arial"/>
              <w:bCs w:val="0"/>
              <w:sz w:val="22"/>
              <w:szCs w:val="20"/>
            </w:rPr>
          </w:sdtEndPr>
          <w:sdtContent>
            <w:p w:rsidR="002246FE" w:rsidRPr="0075664A" w:rsidRDefault="002246FE">
              <w:pPr>
                <w:pStyle w:val="Innehllsfrteckningsrubrik"/>
              </w:pPr>
              <w:r w:rsidRPr="0075664A">
                <w:t>Innehållsförteckning</w:t>
              </w:r>
            </w:p>
            <w:p w:rsidR="0075664A" w:rsidRDefault="006A25B3">
              <w:pPr>
                <w:pStyle w:val="Innehll1"/>
                <w:rPr>
                  <w:rFonts w:asciiTheme="minorHAnsi" w:eastAsiaTheme="minorEastAsia" w:hAnsiTheme="minorHAnsi" w:cstheme="minorBidi"/>
                  <w:caps w:val="0"/>
                  <w:sz w:val="22"/>
                  <w:szCs w:val="22"/>
                </w:rPr>
              </w:pPr>
              <w:r w:rsidRPr="0075664A">
                <w:fldChar w:fldCharType="begin"/>
              </w:r>
              <w:r w:rsidRPr="0075664A">
                <w:instrText xml:space="preserve"> TOC \o "1-3" \h \z \u </w:instrText>
              </w:r>
              <w:r w:rsidRPr="0075664A">
                <w:fldChar w:fldCharType="separate"/>
              </w:r>
              <w:hyperlink w:anchor="_Toc65749688" w:history="1">
                <w:r w:rsidR="0075664A" w:rsidRPr="001A3344">
                  <w:rPr>
                    <w:rStyle w:val="Hyperlnk"/>
                  </w:rPr>
                  <w:t>1</w:t>
                </w:r>
                <w:r w:rsidR="0075664A">
                  <w:rPr>
                    <w:rFonts w:asciiTheme="minorHAnsi" w:eastAsiaTheme="minorEastAsia" w:hAnsiTheme="minorHAnsi" w:cstheme="minorBidi"/>
                    <w:caps w:val="0"/>
                    <w:sz w:val="22"/>
                    <w:szCs w:val="22"/>
                  </w:rPr>
                  <w:tab/>
                </w:r>
                <w:r w:rsidR="0075664A" w:rsidRPr="001A3344">
                  <w:rPr>
                    <w:rStyle w:val="Hyperlnk"/>
                  </w:rPr>
                  <w:t>Allmänna stödåtgärder</w:t>
                </w:r>
                <w:r w:rsidR="0075664A">
                  <w:rPr>
                    <w:webHidden/>
                  </w:rPr>
                  <w:tab/>
                </w:r>
                <w:r w:rsidR="0075664A">
                  <w:rPr>
                    <w:webHidden/>
                  </w:rPr>
                  <w:fldChar w:fldCharType="begin"/>
                </w:r>
                <w:r w:rsidR="0075664A">
                  <w:rPr>
                    <w:webHidden/>
                  </w:rPr>
                  <w:instrText xml:space="preserve"> PAGEREF _Toc65749688 \h </w:instrText>
                </w:r>
                <w:r w:rsidR="0075664A">
                  <w:rPr>
                    <w:webHidden/>
                  </w:rPr>
                </w:r>
                <w:r w:rsidR="0075664A">
                  <w:rPr>
                    <w:webHidden/>
                  </w:rPr>
                  <w:fldChar w:fldCharType="separate"/>
                </w:r>
                <w:r w:rsidR="0075664A">
                  <w:rPr>
                    <w:webHidden/>
                  </w:rPr>
                  <w:t>2</w:t>
                </w:r>
                <w:r w:rsidR="0075664A">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689" w:history="1">
                <w:r w:rsidRPr="001A3344">
                  <w:rPr>
                    <w:rStyle w:val="Hyperlnk"/>
                    <w14:scene3d>
                      <w14:camera w14:prst="orthographicFront"/>
                      <w14:lightRig w14:rig="threePt" w14:dir="t">
                        <w14:rot w14:lat="0" w14:lon="0" w14:rev="0"/>
                      </w14:lightRig>
                    </w14:scene3d>
                  </w:rPr>
                  <w:t>1.1</w:t>
                </w:r>
                <w:r>
                  <w:rPr>
                    <w:rFonts w:asciiTheme="minorHAnsi" w:eastAsiaTheme="minorEastAsia" w:hAnsiTheme="minorHAnsi" w:cstheme="minorBidi"/>
                    <w:sz w:val="22"/>
                    <w:szCs w:val="22"/>
                  </w:rPr>
                  <w:tab/>
                </w:r>
                <w:r w:rsidRPr="001A3344">
                  <w:rPr>
                    <w:rStyle w:val="Hyperlnk"/>
                  </w:rPr>
                  <w:t>Tillfällig rabatt för hyreskostnader i utsatta branscher (Obs! Förslag)</w:t>
                </w:r>
                <w:r>
                  <w:rPr>
                    <w:webHidden/>
                  </w:rPr>
                  <w:tab/>
                </w:r>
                <w:r>
                  <w:rPr>
                    <w:webHidden/>
                  </w:rPr>
                  <w:fldChar w:fldCharType="begin"/>
                </w:r>
                <w:r>
                  <w:rPr>
                    <w:webHidden/>
                  </w:rPr>
                  <w:instrText xml:space="preserve"> PAGEREF _Toc65749689 \h </w:instrText>
                </w:r>
                <w:r>
                  <w:rPr>
                    <w:webHidden/>
                  </w:rPr>
                </w:r>
                <w:r>
                  <w:rPr>
                    <w:webHidden/>
                  </w:rPr>
                  <w:fldChar w:fldCharType="separate"/>
                </w:r>
                <w:r>
                  <w:rPr>
                    <w:webHidden/>
                  </w:rPr>
                  <w:t>2</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690" w:history="1">
                <w:r w:rsidRPr="001A3344">
                  <w:rPr>
                    <w:rStyle w:val="Hyperlnk"/>
                    <w14:scene3d>
                      <w14:camera w14:prst="orthographicFront"/>
                      <w14:lightRig w14:rig="threePt" w14:dir="t">
                        <w14:rot w14:lat="0" w14:lon="0" w14:rev="0"/>
                      </w14:lightRig>
                    </w14:scene3d>
                  </w:rPr>
                  <w:t>1.2</w:t>
                </w:r>
                <w:r>
                  <w:rPr>
                    <w:rFonts w:asciiTheme="minorHAnsi" w:eastAsiaTheme="minorEastAsia" w:hAnsiTheme="minorHAnsi" w:cstheme="minorBidi"/>
                    <w:sz w:val="22"/>
                    <w:szCs w:val="22"/>
                  </w:rPr>
                  <w:tab/>
                </w:r>
                <w:r w:rsidRPr="001A3344">
                  <w:rPr>
                    <w:rStyle w:val="Hyperlnk"/>
                  </w:rPr>
                  <w:t>Stöd till enskilda näringsidkare och handelsbolag (Obs! Delvis förslag)</w:t>
                </w:r>
                <w:r>
                  <w:rPr>
                    <w:webHidden/>
                  </w:rPr>
                  <w:tab/>
                </w:r>
                <w:r>
                  <w:rPr>
                    <w:webHidden/>
                  </w:rPr>
                  <w:fldChar w:fldCharType="begin"/>
                </w:r>
                <w:r>
                  <w:rPr>
                    <w:webHidden/>
                  </w:rPr>
                  <w:instrText xml:space="preserve"> PAGEREF _Toc65749690 \h </w:instrText>
                </w:r>
                <w:r>
                  <w:rPr>
                    <w:webHidden/>
                  </w:rPr>
                </w:r>
                <w:r>
                  <w:rPr>
                    <w:webHidden/>
                  </w:rPr>
                  <w:fldChar w:fldCharType="separate"/>
                </w:r>
                <w:r>
                  <w:rPr>
                    <w:webHidden/>
                  </w:rPr>
                  <w:t>2</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691" w:history="1">
                <w:r w:rsidRPr="001A3344">
                  <w:rPr>
                    <w:rStyle w:val="Hyperlnk"/>
                    <w14:scene3d>
                      <w14:camera w14:prst="orthographicFront"/>
                      <w14:lightRig w14:rig="threePt" w14:dir="t">
                        <w14:rot w14:lat="0" w14:lon="0" w14:rev="0"/>
                      </w14:lightRig>
                    </w14:scene3d>
                  </w:rPr>
                  <w:t>1.3</w:t>
                </w:r>
                <w:r>
                  <w:rPr>
                    <w:rFonts w:asciiTheme="minorHAnsi" w:eastAsiaTheme="minorEastAsia" w:hAnsiTheme="minorHAnsi" w:cstheme="minorBidi"/>
                    <w:sz w:val="22"/>
                    <w:szCs w:val="22"/>
                  </w:rPr>
                  <w:tab/>
                </w:r>
                <w:r w:rsidRPr="001A3344">
                  <w:rPr>
                    <w:rStyle w:val="Hyperlnk"/>
                  </w:rPr>
                  <w:t>Stöd till företag som fått minskad omsättning (Obs! Delvis Förslag)</w:t>
                </w:r>
                <w:r>
                  <w:rPr>
                    <w:webHidden/>
                  </w:rPr>
                  <w:tab/>
                </w:r>
                <w:r>
                  <w:rPr>
                    <w:webHidden/>
                  </w:rPr>
                  <w:fldChar w:fldCharType="begin"/>
                </w:r>
                <w:r>
                  <w:rPr>
                    <w:webHidden/>
                  </w:rPr>
                  <w:instrText xml:space="preserve"> PAGEREF _Toc65749691 \h </w:instrText>
                </w:r>
                <w:r>
                  <w:rPr>
                    <w:webHidden/>
                  </w:rPr>
                </w:r>
                <w:r>
                  <w:rPr>
                    <w:webHidden/>
                  </w:rPr>
                  <w:fldChar w:fldCharType="separate"/>
                </w:r>
                <w:r>
                  <w:rPr>
                    <w:webHidden/>
                  </w:rPr>
                  <w:t>3</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692" w:history="1">
                <w:r w:rsidRPr="001A3344">
                  <w:rPr>
                    <w:rStyle w:val="Hyperlnk"/>
                    <w14:scene3d>
                      <w14:camera w14:prst="orthographicFront"/>
                      <w14:lightRig w14:rig="threePt" w14:dir="t">
                        <w14:rot w14:lat="0" w14:lon="0" w14:rev="0"/>
                      </w14:lightRig>
                    </w14:scene3d>
                  </w:rPr>
                  <w:t>1.4</w:t>
                </w:r>
                <w:r>
                  <w:rPr>
                    <w:rFonts w:asciiTheme="minorHAnsi" w:eastAsiaTheme="minorEastAsia" w:hAnsiTheme="minorHAnsi" w:cstheme="minorBidi"/>
                    <w:sz w:val="22"/>
                    <w:szCs w:val="22"/>
                  </w:rPr>
                  <w:tab/>
                </w:r>
                <w:r w:rsidRPr="001A3344">
                  <w:rPr>
                    <w:rStyle w:val="Hyperlnk"/>
                  </w:rPr>
                  <w:t>Nedstängningsstöd (Obs! Förslag)</w:t>
                </w:r>
                <w:r>
                  <w:rPr>
                    <w:webHidden/>
                  </w:rPr>
                  <w:tab/>
                </w:r>
                <w:r>
                  <w:rPr>
                    <w:webHidden/>
                  </w:rPr>
                  <w:fldChar w:fldCharType="begin"/>
                </w:r>
                <w:r>
                  <w:rPr>
                    <w:webHidden/>
                  </w:rPr>
                  <w:instrText xml:space="preserve"> PAGEREF _Toc65749692 \h </w:instrText>
                </w:r>
                <w:r>
                  <w:rPr>
                    <w:webHidden/>
                  </w:rPr>
                </w:r>
                <w:r>
                  <w:rPr>
                    <w:webHidden/>
                  </w:rPr>
                  <w:fldChar w:fldCharType="separate"/>
                </w:r>
                <w:r>
                  <w:rPr>
                    <w:webHidden/>
                  </w:rPr>
                  <w:t>4</w:t>
                </w:r>
                <w:r>
                  <w:rPr>
                    <w:webHidden/>
                  </w:rPr>
                  <w:fldChar w:fldCharType="end"/>
                </w:r>
              </w:hyperlink>
            </w:p>
            <w:p w:rsidR="0075664A" w:rsidRDefault="0075664A">
              <w:pPr>
                <w:pStyle w:val="Innehll1"/>
                <w:rPr>
                  <w:rFonts w:asciiTheme="minorHAnsi" w:eastAsiaTheme="minorEastAsia" w:hAnsiTheme="minorHAnsi" w:cstheme="minorBidi"/>
                  <w:caps w:val="0"/>
                  <w:sz w:val="22"/>
                  <w:szCs w:val="22"/>
                </w:rPr>
              </w:pPr>
              <w:hyperlink w:anchor="_Toc65749693" w:history="1">
                <w:r w:rsidRPr="001A3344">
                  <w:rPr>
                    <w:rStyle w:val="Hyperlnk"/>
                  </w:rPr>
                  <w:t>2</w:t>
                </w:r>
                <w:r>
                  <w:rPr>
                    <w:rFonts w:asciiTheme="minorHAnsi" w:eastAsiaTheme="minorEastAsia" w:hAnsiTheme="minorHAnsi" w:cstheme="minorBidi"/>
                    <w:caps w:val="0"/>
                    <w:sz w:val="22"/>
                    <w:szCs w:val="22"/>
                  </w:rPr>
                  <w:tab/>
                </w:r>
                <w:r w:rsidRPr="001A3344">
                  <w:rPr>
                    <w:rStyle w:val="Hyperlnk"/>
                  </w:rPr>
                  <w:t>Anställningsrelaterade stöd</w:t>
                </w:r>
                <w:r>
                  <w:rPr>
                    <w:webHidden/>
                  </w:rPr>
                  <w:tab/>
                </w:r>
                <w:r>
                  <w:rPr>
                    <w:webHidden/>
                  </w:rPr>
                  <w:fldChar w:fldCharType="begin"/>
                </w:r>
                <w:r>
                  <w:rPr>
                    <w:webHidden/>
                  </w:rPr>
                  <w:instrText xml:space="preserve"> PAGEREF _Toc65749693 \h </w:instrText>
                </w:r>
                <w:r>
                  <w:rPr>
                    <w:webHidden/>
                  </w:rPr>
                </w:r>
                <w:r>
                  <w:rPr>
                    <w:webHidden/>
                  </w:rPr>
                  <w:fldChar w:fldCharType="separate"/>
                </w:r>
                <w:r>
                  <w:rPr>
                    <w:webHidden/>
                  </w:rPr>
                  <w:t>5</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694" w:history="1">
                <w:r w:rsidRPr="001A3344">
                  <w:rPr>
                    <w:rStyle w:val="Hyperlnk"/>
                    <w14:scene3d>
                      <w14:camera w14:prst="orthographicFront"/>
                      <w14:lightRig w14:rig="threePt" w14:dir="t">
                        <w14:rot w14:lat="0" w14:lon="0" w14:rev="0"/>
                      </w14:lightRig>
                    </w14:scene3d>
                  </w:rPr>
                  <w:t>2.1</w:t>
                </w:r>
                <w:r>
                  <w:rPr>
                    <w:rFonts w:asciiTheme="minorHAnsi" w:eastAsiaTheme="minorEastAsia" w:hAnsiTheme="minorHAnsi" w:cstheme="minorBidi"/>
                    <w:sz w:val="22"/>
                    <w:szCs w:val="22"/>
                  </w:rPr>
                  <w:tab/>
                </w:r>
                <w:r w:rsidRPr="001A3344">
                  <w:rPr>
                    <w:rStyle w:val="Hyperlnk"/>
                  </w:rPr>
                  <w:t>Stöd för korttidsarbete</w:t>
                </w:r>
                <w:r>
                  <w:rPr>
                    <w:webHidden/>
                  </w:rPr>
                  <w:tab/>
                </w:r>
                <w:r>
                  <w:rPr>
                    <w:webHidden/>
                  </w:rPr>
                  <w:fldChar w:fldCharType="begin"/>
                </w:r>
                <w:r>
                  <w:rPr>
                    <w:webHidden/>
                  </w:rPr>
                  <w:instrText xml:space="preserve"> PAGEREF _Toc65749694 \h </w:instrText>
                </w:r>
                <w:r>
                  <w:rPr>
                    <w:webHidden/>
                  </w:rPr>
                </w:r>
                <w:r>
                  <w:rPr>
                    <w:webHidden/>
                  </w:rPr>
                  <w:fldChar w:fldCharType="separate"/>
                </w:r>
                <w:r>
                  <w:rPr>
                    <w:webHidden/>
                  </w:rPr>
                  <w:t>5</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695" w:history="1">
                <w:r w:rsidRPr="001A3344">
                  <w:rPr>
                    <w:rStyle w:val="Hyperlnk"/>
                    <w14:scene3d>
                      <w14:camera w14:prst="orthographicFront"/>
                      <w14:lightRig w14:rig="threePt" w14:dir="t">
                        <w14:rot w14:lat="0" w14:lon="0" w14:rev="0"/>
                      </w14:lightRig>
                    </w14:scene3d>
                  </w:rPr>
                  <w:t>2.2</w:t>
                </w:r>
                <w:r>
                  <w:rPr>
                    <w:rFonts w:asciiTheme="minorHAnsi" w:eastAsiaTheme="minorEastAsia" w:hAnsiTheme="minorHAnsi" w:cstheme="minorBidi"/>
                    <w:sz w:val="22"/>
                    <w:szCs w:val="22"/>
                  </w:rPr>
                  <w:tab/>
                </w:r>
                <w:r w:rsidRPr="001A3344">
                  <w:rPr>
                    <w:rStyle w:val="Hyperlnk"/>
                  </w:rPr>
                  <w:t>Förändringar rörande A-kassan</w:t>
                </w:r>
                <w:r>
                  <w:rPr>
                    <w:webHidden/>
                  </w:rPr>
                  <w:tab/>
                </w:r>
                <w:r>
                  <w:rPr>
                    <w:webHidden/>
                  </w:rPr>
                  <w:fldChar w:fldCharType="begin"/>
                </w:r>
                <w:r>
                  <w:rPr>
                    <w:webHidden/>
                  </w:rPr>
                  <w:instrText xml:space="preserve"> PAGEREF _Toc65749695 \h </w:instrText>
                </w:r>
                <w:r>
                  <w:rPr>
                    <w:webHidden/>
                  </w:rPr>
                </w:r>
                <w:r>
                  <w:rPr>
                    <w:webHidden/>
                  </w:rPr>
                  <w:fldChar w:fldCharType="separate"/>
                </w:r>
                <w:r>
                  <w:rPr>
                    <w:webHidden/>
                  </w:rPr>
                  <w:t>6</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696" w:history="1">
                <w:r w:rsidRPr="001A3344">
                  <w:rPr>
                    <w:rStyle w:val="Hyperlnk"/>
                    <w14:scene3d>
                      <w14:camera w14:prst="orthographicFront"/>
                      <w14:lightRig w14:rig="threePt" w14:dir="t">
                        <w14:rot w14:lat="0" w14:lon="0" w14:rev="0"/>
                      </w14:lightRig>
                    </w14:scene3d>
                  </w:rPr>
                  <w:t>2.3</w:t>
                </w:r>
                <w:r>
                  <w:rPr>
                    <w:rFonts w:asciiTheme="minorHAnsi" w:eastAsiaTheme="minorEastAsia" w:hAnsiTheme="minorHAnsi" w:cstheme="minorBidi"/>
                    <w:sz w:val="22"/>
                    <w:szCs w:val="22"/>
                  </w:rPr>
                  <w:tab/>
                </w:r>
                <w:r w:rsidRPr="001A3344">
                  <w:rPr>
                    <w:rStyle w:val="Hyperlnk"/>
                  </w:rPr>
                  <w:t>Ersättning för kostnader för kompetensinsatser vid korttidsarbete</w:t>
                </w:r>
                <w:r>
                  <w:rPr>
                    <w:webHidden/>
                  </w:rPr>
                  <w:tab/>
                </w:r>
                <w:r>
                  <w:rPr>
                    <w:webHidden/>
                  </w:rPr>
                  <w:fldChar w:fldCharType="begin"/>
                </w:r>
                <w:r>
                  <w:rPr>
                    <w:webHidden/>
                  </w:rPr>
                  <w:instrText xml:space="preserve"> PAGEREF _Toc65749696 \h </w:instrText>
                </w:r>
                <w:r>
                  <w:rPr>
                    <w:webHidden/>
                  </w:rPr>
                </w:r>
                <w:r>
                  <w:rPr>
                    <w:webHidden/>
                  </w:rPr>
                  <w:fldChar w:fldCharType="separate"/>
                </w:r>
                <w:r>
                  <w:rPr>
                    <w:webHidden/>
                  </w:rPr>
                  <w:t>6</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697" w:history="1">
                <w:r w:rsidRPr="001A3344">
                  <w:rPr>
                    <w:rStyle w:val="Hyperlnk"/>
                    <w14:scene3d>
                      <w14:camera w14:prst="orthographicFront"/>
                      <w14:lightRig w14:rig="threePt" w14:dir="t">
                        <w14:rot w14:lat="0" w14:lon="0" w14:rev="0"/>
                      </w14:lightRig>
                    </w14:scene3d>
                  </w:rPr>
                  <w:t>2.4</w:t>
                </w:r>
                <w:r>
                  <w:rPr>
                    <w:rFonts w:asciiTheme="minorHAnsi" w:eastAsiaTheme="minorEastAsia" w:hAnsiTheme="minorHAnsi" w:cstheme="minorBidi"/>
                    <w:sz w:val="22"/>
                    <w:szCs w:val="22"/>
                  </w:rPr>
                  <w:tab/>
                </w:r>
                <w:r w:rsidRPr="001A3344">
                  <w:rPr>
                    <w:rStyle w:val="Hyperlnk"/>
                  </w:rPr>
                  <w:t>Sänkta arbetsgivar- och egenavgifter för unga (Obs! Förslag)</w:t>
                </w:r>
                <w:r>
                  <w:rPr>
                    <w:webHidden/>
                  </w:rPr>
                  <w:tab/>
                </w:r>
                <w:r>
                  <w:rPr>
                    <w:webHidden/>
                  </w:rPr>
                  <w:fldChar w:fldCharType="begin"/>
                </w:r>
                <w:r>
                  <w:rPr>
                    <w:webHidden/>
                  </w:rPr>
                  <w:instrText xml:space="preserve"> PAGEREF _Toc65749697 \h </w:instrText>
                </w:r>
                <w:r>
                  <w:rPr>
                    <w:webHidden/>
                  </w:rPr>
                </w:r>
                <w:r>
                  <w:rPr>
                    <w:webHidden/>
                  </w:rPr>
                  <w:fldChar w:fldCharType="separate"/>
                </w:r>
                <w:r>
                  <w:rPr>
                    <w:webHidden/>
                  </w:rPr>
                  <w:t>7</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698" w:history="1">
                <w:r w:rsidRPr="001A3344">
                  <w:rPr>
                    <w:rStyle w:val="Hyperlnk"/>
                    <w14:scene3d>
                      <w14:camera w14:prst="orthographicFront"/>
                      <w14:lightRig w14:rig="threePt" w14:dir="t">
                        <w14:rot w14:lat="0" w14:lon="0" w14:rev="0"/>
                      </w14:lightRig>
                    </w14:scene3d>
                  </w:rPr>
                  <w:t>2.5</w:t>
                </w:r>
                <w:r>
                  <w:rPr>
                    <w:rFonts w:asciiTheme="minorHAnsi" w:eastAsiaTheme="minorEastAsia" w:hAnsiTheme="minorHAnsi" w:cstheme="minorBidi"/>
                    <w:sz w:val="22"/>
                    <w:szCs w:val="22"/>
                  </w:rPr>
                  <w:tab/>
                </w:r>
                <w:r w:rsidRPr="001A3344">
                  <w:rPr>
                    <w:rStyle w:val="Hyperlnk"/>
                  </w:rPr>
                  <w:t>Staten betalar hela sjuklönekostnaden</w:t>
                </w:r>
                <w:r>
                  <w:rPr>
                    <w:webHidden/>
                  </w:rPr>
                  <w:tab/>
                </w:r>
                <w:r>
                  <w:rPr>
                    <w:webHidden/>
                  </w:rPr>
                  <w:fldChar w:fldCharType="begin"/>
                </w:r>
                <w:r>
                  <w:rPr>
                    <w:webHidden/>
                  </w:rPr>
                  <w:instrText xml:space="preserve"> PAGEREF _Toc65749698 \h </w:instrText>
                </w:r>
                <w:r>
                  <w:rPr>
                    <w:webHidden/>
                  </w:rPr>
                </w:r>
                <w:r>
                  <w:rPr>
                    <w:webHidden/>
                  </w:rPr>
                  <w:fldChar w:fldCharType="separate"/>
                </w:r>
                <w:r>
                  <w:rPr>
                    <w:webHidden/>
                  </w:rPr>
                  <w:t>7</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699" w:history="1">
                <w:r w:rsidRPr="001A3344">
                  <w:rPr>
                    <w:rStyle w:val="Hyperlnk"/>
                    <w14:scene3d>
                      <w14:camera w14:prst="orthographicFront"/>
                      <w14:lightRig w14:rig="threePt" w14:dir="t">
                        <w14:rot w14:lat="0" w14:lon="0" w14:rev="0"/>
                      </w14:lightRig>
                    </w14:scene3d>
                  </w:rPr>
                  <w:t>2.6</w:t>
                </w:r>
                <w:r>
                  <w:rPr>
                    <w:rFonts w:asciiTheme="minorHAnsi" w:eastAsiaTheme="minorEastAsia" w:hAnsiTheme="minorHAnsi" w:cstheme="minorBidi"/>
                    <w:sz w:val="22"/>
                    <w:szCs w:val="22"/>
                  </w:rPr>
                  <w:tab/>
                </w:r>
                <w:r w:rsidRPr="001A3344">
                  <w:rPr>
                    <w:rStyle w:val="Hyperlnk"/>
                  </w:rPr>
                  <w:t>Uppskjutet krav på läkarintyg</w:t>
                </w:r>
                <w:r>
                  <w:rPr>
                    <w:webHidden/>
                  </w:rPr>
                  <w:tab/>
                </w:r>
                <w:r>
                  <w:rPr>
                    <w:webHidden/>
                  </w:rPr>
                  <w:fldChar w:fldCharType="begin"/>
                </w:r>
                <w:r>
                  <w:rPr>
                    <w:webHidden/>
                  </w:rPr>
                  <w:instrText xml:space="preserve"> PAGEREF _Toc65749699 \h </w:instrText>
                </w:r>
                <w:r>
                  <w:rPr>
                    <w:webHidden/>
                  </w:rPr>
                </w:r>
                <w:r>
                  <w:rPr>
                    <w:webHidden/>
                  </w:rPr>
                  <w:fldChar w:fldCharType="separate"/>
                </w:r>
                <w:r>
                  <w:rPr>
                    <w:webHidden/>
                  </w:rPr>
                  <w:t>7</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700" w:history="1">
                <w:r w:rsidRPr="001A3344">
                  <w:rPr>
                    <w:rStyle w:val="Hyperlnk"/>
                    <w14:scene3d>
                      <w14:camera w14:prst="orthographicFront"/>
                      <w14:lightRig w14:rig="threePt" w14:dir="t">
                        <w14:rot w14:lat="0" w14:lon="0" w14:rev="0"/>
                      </w14:lightRig>
                    </w14:scene3d>
                  </w:rPr>
                  <w:t>2.7</w:t>
                </w:r>
                <w:r>
                  <w:rPr>
                    <w:rFonts w:asciiTheme="minorHAnsi" w:eastAsiaTheme="minorEastAsia" w:hAnsiTheme="minorHAnsi" w:cstheme="minorBidi"/>
                    <w:sz w:val="22"/>
                    <w:szCs w:val="22"/>
                  </w:rPr>
                  <w:tab/>
                </w:r>
                <w:r w:rsidRPr="001A3344">
                  <w:rPr>
                    <w:rStyle w:val="Hyperlnk"/>
                  </w:rPr>
                  <w:t>Ersättning för karensavdrag</w:t>
                </w:r>
                <w:r>
                  <w:rPr>
                    <w:webHidden/>
                  </w:rPr>
                  <w:tab/>
                </w:r>
                <w:r>
                  <w:rPr>
                    <w:webHidden/>
                  </w:rPr>
                  <w:fldChar w:fldCharType="begin"/>
                </w:r>
                <w:r>
                  <w:rPr>
                    <w:webHidden/>
                  </w:rPr>
                  <w:instrText xml:space="preserve"> PAGEREF _Toc65749700 \h </w:instrText>
                </w:r>
                <w:r>
                  <w:rPr>
                    <w:webHidden/>
                  </w:rPr>
                </w:r>
                <w:r>
                  <w:rPr>
                    <w:webHidden/>
                  </w:rPr>
                  <w:fldChar w:fldCharType="separate"/>
                </w:r>
                <w:r>
                  <w:rPr>
                    <w:webHidden/>
                  </w:rPr>
                  <w:t>8</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701" w:history="1">
                <w:r w:rsidRPr="001A3344">
                  <w:rPr>
                    <w:rStyle w:val="Hyperlnk"/>
                    <w14:scene3d>
                      <w14:camera w14:prst="orthographicFront"/>
                      <w14:lightRig w14:rig="threePt" w14:dir="t">
                        <w14:rot w14:lat="0" w14:lon="0" w14:rev="0"/>
                      </w14:lightRig>
                    </w14:scene3d>
                  </w:rPr>
                  <w:t>2.8</w:t>
                </w:r>
                <w:r>
                  <w:rPr>
                    <w:rFonts w:asciiTheme="minorHAnsi" w:eastAsiaTheme="minorEastAsia" w:hAnsiTheme="minorHAnsi" w:cstheme="minorBidi"/>
                    <w:sz w:val="22"/>
                    <w:szCs w:val="22"/>
                  </w:rPr>
                  <w:tab/>
                </w:r>
                <w:r w:rsidRPr="001A3344">
                  <w:rPr>
                    <w:rStyle w:val="Hyperlnk"/>
                  </w:rPr>
                  <w:t>Smittbärarpenning</w:t>
                </w:r>
                <w:r>
                  <w:rPr>
                    <w:webHidden/>
                  </w:rPr>
                  <w:tab/>
                </w:r>
                <w:r>
                  <w:rPr>
                    <w:webHidden/>
                  </w:rPr>
                  <w:fldChar w:fldCharType="begin"/>
                </w:r>
                <w:r>
                  <w:rPr>
                    <w:webHidden/>
                  </w:rPr>
                  <w:instrText xml:space="preserve"> PAGEREF _Toc65749701 \h </w:instrText>
                </w:r>
                <w:r>
                  <w:rPr>
                    <w:webHidden/>
                  </w:rPr>
                </w:r>
                <w:r>
                  <w:rPr>
                    <w:webHidden/>
                  </w:rPr>
                  <w:fldChar w:fldCharType="separate"/>
                </w:r>
                <w:r>
                  <w:rPr>
                    <w:webHidden/>
                  </w:rPr>
                  <w:t>8</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702" w:history="1">
                <w:r w:rsidRPr="001A3344">
                  <w:rPr>
                    <w:rStyle w:val="Hyperlnk"/>
                    <w14:scene3d>
                      <w14:camera w14:prst="orthographicFront"/>
                      <w14:lightRig w14:rig="threePt" w14:dir="t">
                        <w14:rot w14:lat="0" w14:lon="0" w14:rev="0"/>
                      </w14:lightRig>
                    </w14:scene3d>
                  </w:rPr>
                  <w:t>2.9</w:t>
                </w:r>
                <w:r>
                  <w:rPr>
                    <w:rFonts w:asciiTheme="minorHAnsi" w:eastAsiaTheme="minorEastAsia" w:hAnsiTheme="minorHAnsi" w:cstheme="minorBidi"/>
                    <w:sz w:val="22"/>
                    <w:szCs w:val="22"/>
                  </w:rPr>
                  <w:tab/>
                </w:r>
                <w:r w:rsidRPr="001A3344">
                  <w:rPr>
                    <w:rStyle w:val="Hyperlnk"/>
                  </w:rPr>
                  <w:t>Vård av barn</w:t>
                </w:r>
                <w:r>
                  <w:rPr>
                    <w:webHidden/>
                  </w:rPr>
                  <w:tab/>
                </w:r>
                <w:r>
                  <w:rPr>
                    <w:webHidden/>
                  </w:rPr>
                  <w:fldChar w:fldCharType="begin"/>
                </w:r>
                <w:r>
                  <w:rPr>
                    <w:webHidden/>
                  </w:rPr>
                  <w:instrText xml:space="preserve"> PAGEREF _Toc65749702 \h </w:instrText>
                </w:r>
                <w:r>
                  <w:rPr>
                    <w:webHidden/>
                  </w:rPr>
                </w:r>
                <w:r>
                  <w:rPr>
                    <w:webHidden/>
                  </w:rPr>
                  <w:fldChar w:fldCharType="separate"/>
                </w:r>
                <w:r>
                  <w:rPr>
                    <w:webHidden/>
                  </w:rPr>
                  <w:t>9</w:t>
                </w:r>
                <w:r>
                  <w:rPr>
                    <w:webHidden/>
                  </w:rPr>
                  <w:fldChar w:fldCharType="end"/>
                </w:r>
              </w:hyperlink>
            </w:p>
            <w:p w:rsidR="0075664A" w:rsidRDefault="0075664A">
              <w:pPr>
                <w:pStyle w:val="Innehll1"/>
                <w:rPr>
                  <w:rFonts w:asciiTheme="minorHAnsi" w:eastAsiaTheme="minorEastAsia" w:hAnsiTheme="minorHAnsi" w:cstheme="minorBidi"/>
                  <w:caps w:val="0"/>
                  <w:sz w:val="22"/>
                  <w:szCs w:val="22"/>
                </w:rPr>
              </w:pPr>
              <w:hyperlink w:anchor="_Toc65749703" w:history="1">
                <w:r w:rsidRPr="001A3344">
                  <w:rPr>
                    <w:rStyle w:val="Hyperlnk"/>
                  </w:rPr>
                  <w:t>3</w:t>
                </w:r>
                <w:r>
                  <w:rPr>
                    <w:rFonts w:asciiTheme="minorHAnsi" w:eastAsiaTheme="minorEastAsia" w:hAnsiTheme="minorHAnsi" w:cstheme="minorBidi"/>
                    <w:caps w:val="0"/>
                    <w:sz w:val="22"/>
                    <w:szCs w:val="22"/>
                  </w:rPr>
                  <w:tab/>
                </w:r>
                <w:r w:rsidRPr="001A3344">
                  <w:rPr>
                    <w:rStyle w:val="Hyperlnk"/>
                  </w:rPr>
                  <w:t>Skatter och avgifter</w:t>
                </w:r>
                <w:r>
                  <w:rPr>
                    <w:webHidden/>
                  </w:rPr>
                  <w:tab/>
                </w:r>
                <w:r>
                  <w:rPr>
                    <w:webHidden/>
                  </w:rPr>
                  <w:fldChar w:fldCharType="begin"/>
                </w:r>
                <w:r>
                  <w:rPr>
                    <w:webHidden/>
                  </w:rPr>
                  <w:instrText xml:space="preserve"> PAGEREF _Toc65749703 \h </w:instrText>
                </w:r>
                <w:r>
                  <w:rPr>
                    <w:webHidden/>
                  </w:rPr>
                </w:r>
                <w:r>
                  <w:rPr>
                    <w:webHidden/>
                  </w:rPr>
                  <w:fldChar w:fldCharType="separate"/>
                </w:r>
                <w:r>
                  <w:rPr>
                    <w:webHidden/>
                  </w:rPr>
                  <w:t>10</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704" w:history="1">
                <w:r w:rsidRPr="001A3344">
                  <w:rPr>
                    <w:rStyle w:val="Hyperlnk"/>
                    <w14:scene3d>
                      <w14:camera w14:prst="orthographicFront"/>
                      <w14:lightRig w14:rig="threePt" w14:dir="t">
                        <w14:rot w14:lat="0" w14:lon="0" w14:rev="0"/>
                      </w14:lightRig>
                    </w14:scene3d>
                  </w:rPr>
                  <w:t>3.1</w:t>
                </w:r>
                <w:r>
                  <w:rPr>
                    <w:rFonts w:asciiTheme="minorHAnsi" w:eastAsiaTheme="minorEastAsia" w:hAnsiTheme="minorHAnsi" w:cstheme="minorBidi"/>
                    <w:sz w:val="22"/>
                    <w:szCs w:val="22"/>
                  </w:rPr>
                  <w:tab/>
                </w:r>
                <w:r w:rsidRPr="001A3344">
                  <w:rPr>
                    <w:rStyle w:val="Hyperlnk"/>
                  </w:rPr>
                  <w:t>Tillfälligt anstånd med skattebetalning (Obs! Delvis förslag)</w:t>
                </w:r>
                <w:r>
                  <w:rPr>
                    <w:webHidden/>
                  </w:rPr>
                  <w:tab/>
                </w:r>
                <w:r>
                  <w:rPr>
                    <w:webHidden/>
                  </w:rPr>
                  <w:fldChar w:fldCharType="begin"/>
                </w:r>
                <w:r>
                  <w:rPr>
                    <w:webHidden/>
                  </w:rPr>
                  <w:instrText xml:space="preserve"> PAGEREF _Toc65749704 \h </w:instrText>
                </w:r>
                <w:r>
                  <w:rPr>
                    <w:webHidden/>
                  </w:rPr>
                </w:r>
                <w:r>
                  <w:rPr>
                    <w:webHidden/>
                  </w:rPr>
                  <w:fldChar w:fldCharType="separate"/>
                </w:r>
                <w:r>
                  <w:rPr>
                    <w:webHidden/>
                  </w:rPr>
                  <w:t>10</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705" w:history="1">
                <w:r w:rsidRPr="001A3344">
                  <w:rPr>
                    <w:rStyle w:val="Hyperlnk"/>
                    <w14:scene3d>
                      <w14:camera w14:prst="orthographicFront"/>
                      <w14:lightRig w14:rig="threePt" w14:dir="t">
                        <w14:rot w14:lat="0" w14:lon="0" w14:rev="0"/>
                      </w14:lightRig>
                    </w14:scene3d>
                  </w:rPr>
                  <w:t>3.2</w:t>
                </w:r>
                <w:r>
                  <w:rPr>
                    <w:rFonts w:asciiTheme="minorHAnsi" w:eastAsiaTheme="minorEastAsia" w:hAnsiTheme="minorHAnsi" w:cstheme="minorBidi"/>
                    <w:sz w:val="22"/>
                    <w:szCs w:val="22"/>
                  </w:rPr>
                  <w:tab/>
                </w:r>
                <w:r w:rsidRPr="001A3344">
                  <w:rPr>
                    <w:rStyle w:val="Hyperlnk"/>
                  </w:rPr>
                  <w:t>Anstånd med skatteinbetalning på grund av tillfälliga betalningssvårigheter</w:t>
                </w:r>
                <w:r>
                  <w:rPr>
                    <w:webHidden/>
                  </w:rPr>
                  <w:tab/>
                </w:r>
                <w:r>
                  <w:rPr>
                    <w:webHidden/>
                  </w:rPr>
                  <w:fldChar w:fldCharType="begin"/>
                </w:r>
                <w:r>
                  <w:rPr>
                    <w:webHidden/>
                  </w:rPr>
                  <w:instrText xml:space="preserve"> PAGEREF _Toc65749705 \h </w:instrText>
                </w:r>
                <w:r>
                  <w:rPr>
                    <w:webHidden/>
                  </w:rPr>
                </w:r>
                <w:r>
                  <w:rPr>
                    <w:webHidden/>
                  </w:rPr>
                  <w:fldChar w:fldCharType="separate"/>
                </w:r>
                <w:r>
                  <w:rPr>
                    <w:webHidden/>
                  </w:rPr>
                  <w:t>10</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706" w:history="1">
                <w:r w:rsidRPr="001A3344">
                  <w:rPr>
                    <w:rStyle w:val="Hyperlnk"/>
                    <w14:scene3d>
                      <w14:camera w14:prst="orthographicFront"/>
                      <w14:lightRig w14:rig="threePt" w14:dir="t">
                        <w14:rot w14:lat="0" w14:lon="0" w14:rev="0"/>
                      </w14:lightRig>
                    </w14:scene3d>
                  </w:rPr>
                  <w:t>3.3</w:t>
                </w:r>
                <w:r>
                  <w:rPr>
                    <w:rFonts w:asciiTheme="minorHAnsi" w:eastAsiaTheme="minorEastAsia" w:hAnsiTheme="minorHAnsi" w:cstheme="minorBidi"/>
                    <w:sz w:val="22"/>
                    <w:szCs w:val="22"/>
                  </w:rPr>
                  <w:tab/>
                </w:r>
                <w:r w:rsidRPr="001A3344">
                  <w:rPr>
                    <w:rStyle w:val="Hyperlnk"/>
                  </w:rPr>
                  <w:t>Skattereduktion för investeringar i inventarier (Obs! Förslag)</w:t>
                </w:r>
                <w:r>
                  <w:rPr>
                    <w:webHidden/>
                  </w:rPr>
                  <w:tab/>
                </w:r>
                <w:r>
                  <w:rPr>
                    <w:webHidden/>
                  </w:rPr>
                  <w:fldChar w:fldCharType="begin"/>
                </w:r>
                <w:r>
                  <w:rPr>
                    <w:webHidden/>
                  </w:rPr>
                  <w:instrText xml:space="preserve"> PAGEREF _Toc65749706 \h </w:instrText>
                </w:r>
                <w:r>
                  <w:rPr>
                    <w:webHidden/>
                  </w:rPr>
                </w:r>
                <w:r>
                  <w:rPr>
                    <w:webHidden/>
                  </w:rPr>
                  <w:fldChar w:fldCharType="separate"/>
                </w:r>
                <w:r>
                  <w:rPr>
                    <w:webHidden/>
                  </w:rPr>
                  <w:t>11</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707" w:history="1">
                <w:r w:rsidRPr="001A3344">
                  <w:rPr>
                    <w:rStyle w:val="Hyperlnk"/>
                    <w14:scene3d>
                      <w14:camera w14:prst="orthographicFront"/>
                      <w14:lightRig w14:rig="threePt" w14:dir="t">
                        <w14:rot w14:lat="0" w14:lon="0" w14:rev="0"/>
                      </w14:lightRig>
                    </w14:scene3d>
                  </w:rPr>
                  <w:t>3.4</w:t>
                </w:r>
                <w:r>
                  <w:rPr>
                    <w:rFonts w:asciiTheme="minorHAnsi" w:eastAsiaTheme="minorEastAsia" w:hAnsiTheme="minorHAnsi" w:cstheme="minorBidi"/>
                    <w:sz w:val="22"/>
                    <w:szCs w:val="22"/>
                  </w:rPr>
                  <w:tab/>
                </w:r>
                <w:r w:rsidRPr="001A3344">
                  <w:rPr>
                    <w:rStyle w:val="Hyperlnk"/>
                  </w:rPr>
                  <w:t>Tillfälligt slopad förmånsbeskattning för gåvor och fri parkering</w:t>
                </w:r>
                <w:r>
                  <w:rPr>
                    <w:webHidden/>
                  </w:rPr>
                  <w:tab/>
                </w:r>
                <w:r>
                  <w:rPr>
                    <w:webHidden/>
                  </w:rPr>
                  <w:fldChar w:fldCharType="begin"/>
                </w:r>
                <w:r>
                  <w:rPr>
                    <w:webHidden/>
                  </w:rPr>
                  <w:instrText xml:space="preserve"> PAGEREF _Toc65749707 \h </w:instrText>
                </w:r>
                <w:r>
                  <w:rPr>
                    <w:webHidden/>
                  </w:rPr>
                </w:r>
                <w:r>
                  <w:rPr>
                    <w:webHidden/>
                  </w:rPr>
                  <w:fldChar w:fldCharType="separate"/>
                </w:r>
                <w:r>
                  <w:rPr>
                    <w:webHidden/>
                  </w:rPr>
                  <w:t>11</w:t>
                </w:r>
                <w:r>
                  <w:rPr>
                    <w:webHidden/>
                  </w:rPr>
                  <w:fldChar w:fldCharType="end"/>
                </w:r>
              </w:hyperlink>
            </w:p>
            <w:p w:rsidR="0075664A" w:rsidRDefault="0075664A">
              <w:pPr>
                <w:pStyle w:val="Innehll1"/>
                <w:rPr>
                  <w:rFonts w:asciiTheme="minorHAnsi" w:eastAsiaTheme="minorEastAsia" w:hAnsiTheme="minorHAnsi" w:cstheme="minorBidi"/>
                  <w:caps w:val="0"/>
                  <w:sz w:val="22"/>
                  <w:szCs w:val="22"/>
                </w:rPr>
              </w:pPr>
              <w:hyperlink w:anchor="_Toc65749708" w:history="1">
                <w:r w:rsidRPr="001A3344">
                  <w:rPr>
                    <w:rStyle w:val="Hyperlnk"/>
                  </w:rPr>
                  <w:t>4</w:t>
                </w:r>
                <w:r>
                  <w:rPr>
                    <w:rFonts w:asciiTheme="minorHAnsi" w:eastAsiaTheme="minorEastAsia" w:hAnsiTheme="minorHAnsi" w:cstheme="minorBidi"/>
                    <w:caps w:val="0"/>
                    <w:sz w:val="22"/>
                    <w:szCs w:val="22"/>
                  </w:rPr>
                  <w:tab/>
                </w:r>
                <w:r w:rsidRPr="001A3344">
                  <w:rPr>
                    <w:rStyle w:val="Hyperlnk"/>
                  </w:rPr>
                  <w:t>Finansiering och lån</w:t>
                </w:r>
                <w:r>
                  <w:rPr>
                    <w:webHidden/>
                  </w:rPr>
                  <w:tab/>
                </w:r>
                <w:r>
                  <w:rPr>
                    <w:webHidden/>
                  </w:rPr>
                  <w:fldChar w:fldCharType="begin"/>
                </w:r>
                <w:r>
                  <w:rPr>
                    <w:webHidden/>
                  </w:rPr>
                  <w:instrText xml:space="preserve"> PAGEREF _Toc65749708 \h </w:instrText>
                </w:r>
                <w:r>
                  <w:rPr>
                    <w:webHidden/>
                  </w:rPr>
                </w:r>
                <w:r>
                  <w:rPr>
                    <w:webHidden/>
                  </w:rPr>
                  <w:fldChar w:fldCharType="separate"/>
                </w:r>
                <w:r>
                  <w:rPr>
                    <w:webHidden/>
                  </w:rPr>
                  <w:t>11</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709" w:history="1">
                <w:r w:rsidRPr="001A3344">
                  <w:rPr>
                    <w:rStyle w:val="Hyperlnk"/>
                    <w14:scene3d>
                      <w14:camera w14:prst="orthographicFront"/>
                      <w14:lightRig w14:rig="threePt" w14:dir="t">
                        <w14:rot w14:lat="0" w14:lon="0" w14:rev="0"/>
                      </w14:lightRig>
                    </w14:scene3d>
                  </w:rPr>
                  <w:t>4.1</w:t>
                </w:r>
                <w:r>
                  <w:rPr>
                    <w:rFonts w:asciiTheme="minorHAnsi" w:eastAsiaTheme="minorEastAsia" w:hAnsiTheme="minorHAnsi" w:cstheme="minorBidi"/>
                    <w:sz w:val="22"/>
                    <w:szCs w:val="22"/>
                  </w:rPr>
                  <w:tab/>
                </w:r>
                <w:r w:rsidRPr="001A3344">
                  <w:rPr>
                    <w:rStyle w:val="Hyperlnk"/>
                  </w:rPr>
                  <w:t>Almis brygglån för små och medelstora företag</w:t>
                </w:r>
                <w:r>
                  <w:rPr>
                    <w:webHidden/>
                  </w:rPr>
                  <w:tab/>
                </w:r>
                <w:r>
                  <w:rPr>
                    <w:webHidden/>
                  </w:rPr>
                  <w:fldChar w:fldCharType="begin"/>
                </w:r>
                <w:r>
                  <w:rPr>
                    <w:webHidden/>
                  </w:rPr>
                  <w:instrText xml:space="preserve"> PAGEREF _Toc65749709 \h </w:instrText>
                </w:r>
                <w:r>
                  <w:rPr>
                    <w:webHidden/>
                  </w:rPr>
                </w:r>
                <w:r>
                  <w:rPr>
                    <w:webHidden/>
                  </w:rPr>
                  <w:fldChar w:fldCharType="separate"/>
                </w:r>
                <w:r>
                  <w:rPr>
                    <w:webHidden/>
                  </w:rPr>
                  <w:t>11</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710" w:history="1">
                <w:r w:rsidRPr="001A3344">
                  <w:rPr>
                    <w:rStyle w:val="Hyperlnk"/>
                    <w14:scene3d>
                      <w14:camera w14:prst="orthographicFront"/>
                      <w14:lightRig w14:rig="threePt" w14:dir="t">
                        <w14:rot w14:lat="0" w14:lon="0" w14:rev="0"/>
                      </w14:lightRig>
                    </w14:scene3d>
                  </w:rPr>
                  <w:t>4.2</w:t>
                </w:r>
                <w:r>
                  <w:rPr>
                    <w:rFonts w:asciiTheme="minorHAnsi" w:eastAsiaTheme="minorEastAsia" w:hAnsiTheme="minorHAnsi" w:cstheme="minorBidi"/>
                    <w:sz w:val="22"/>
                    <w:szCs w:val="22"/>
                  </w:rPr>
                  <w:tab/>
                </w:r>
                <w:r w:rsidRPr="001A3344">
                  <w:rPr>
                    <w:rStyle w:val="Hyperlnk"/>
                  </w:rPr>
                  <w:t>Uppskov med amortering på Almi-lån</w:t>
                </w:r>
                <w:r>
                  <w:rPr>
                    <w:webHidden/>
                  </w:rPr>
                  <w:tab/>
                </w:r>
                <w:r>
                  <w:rPr>
                    <w:webHidden/>
                  </w:rPr>
                  <w:fldChar w:fldCharType="begin"/>
                </w:r>
                <w:r>
                  <w:rPr>
                    <w:webHidden/>
                  </w:rPr>
                  <w:instrText xml:space="preserve"> PAGEREF _Toc65749710 \h </w:instrText>
                </w:r>
                <w:r>
                  <w:rPr>
                    <w:webHidden/>
                  </w:rPr>
                </w:r>
                <w:r>
                  <w:rPr>
                    <w:webHidden/>
                  </w:rPr>
                  <w:fldChar w:fldCharType="separate"/>
                </w:r>
                <w:r>
                  <w:rPr>
                    <w:webHidden/>
                  </w:rPr>
                  <w:t>12</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711" w:history="1">
                <w:r w:rsidRPr="001A3344">
                  <w:rPr>
                    <w:rStyle w:val="Hyperlnk"/>
                    <w14:scene3d>
                      <w14:camera w14:prst="orthographicFront"/>
                      <w14:lightRig w14:rig="threePt" w14:dir="t">
                        <w14:rot w14:lat="0" w14:lon="0" w14:rev="0"/>
                      </w14:lightRig>
                    </w14:scene3d>
                  </w:rPr>
                  <w:t>4.3</w:t>
                </w:r>
                <w:r>
                  <w:rPr>
                    <w:rFonts w:asciiTheme="minorHAnsi" w:eastAsiaTheme="minorEastAsia" w:hAnsiTheme="minorHAnsi" w:cstheme="minorBidi"/>
                    <w:sz w:val="22"/>
                    <w:szCs w:val="22"/>
                  </w:rPr>
                  <w:tab/>
                </w:r>
                <w:r w:rsidRPr="001A3344">
                  <w:rPr>
                    <w:rStyle w:val="Hyperlnk"/>
                  </w:rPr>
                  <w:t>Ökat investeringsutrymme för Almis Invest</w:t>
                </w:r>
                <w:r>
                  <w:rPr>
                    <w:webHidden/>
                  </w:rPr>
                  <w:tab/>
                </w:r>
                <w:r>
                  <w:rPr>
                    <w:webHidden/>
                  </w:rPr>
                  <w:fldChar w:fldCharType="begin"/>
                </w:r>
                <w:r>
                  <w:rPr>
                    <w:webHidden/>
                  </w:rPr>
                  <w:instrText xml:space="preserve"> PAGEREF _Toc65749711 \h </w:instrText>
                </w:r>
                <w:r>
                  <w:rPr>
                    <w:webHidden/>
                  </w:rPr>
                </w:r>
                <w:r>
                  <w:rPr>
                    <w:webHidden/>
                  </w:rPr>
                  <w:fldChar w:fldCharType="separate"/>
                </w:r>
                <w:r>
                  <w:rPr>
                    <w:webHidden/>
                  </w:rPr>
                  <w:t>12</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712" w:history="1">
                <w:r w:rsidRPr="001A3344">
                  <w:rPr>
                    <w:rStyle w:val="Hyperlnk"/>
                    <w14:scene3d>
                      <w14:camera w14:prst="orthographicFront"/>
                      <w14:lightRig w14:rig="threePt" w14:dir="t">
                        <w14:rot w14:lat="0" w14:lon="0" w14:rev="0"/>
                      </w14:lightRig>
                    </w14:scene3d>
                  </w:rPr>
                  <w:t>4.4</w:t>
                </w:r>
                <w:r>
                  <w:rPr>
                    <w:rFonts w:asciiTheme="minorHAnsi" w:eastAsiaTheme="minorEastAsia" w:hAnsiTheme="minorHAnsi" w:cstheme="minorBidi"/>
                    <w:sz w:val="22"/>
                    <w:szCs w:val="22"/>
                  </w:rPr>
                  <w:tab/>
                </w:r>
                <w:r w:rsidRPr="001A3344">
                  <w:rPr>
                    <w:rStyle w:val="Hyperlnk"/>
                  </w:rPr>
                  <w:t>Garantier via EKN för exporterande företag</w:t>
                </w:r>
                <w:r>
                  <w:rPr>
                    <w:webHidden/>
                  </w:rPr>
                  <w:tab/>
                </w:r>
                <w:r>
                  <w:rPr>
                    <w:webHidden/>
                  </w:rPr>
                  <w:fldChar w:fldCharType="begin"/>
                </w:r>
                <w:r>
                  <w:rPr>
                    <w:webHidden/>
                  </w:rPr>
                  <w:instrText xml:space="preserve"> PAGEREF _Toc65749712 \h </w:instrText>
                </w:r>
                <w:r>
                  <w:rPr>
                    <w:webHidden/>
                  </w:rPr>
                </w:r>
                <w:r>
                  <w:rPr>
                    <w:webHidden/>
                  </w:rPr>
                  <w:fldChar w:fldCharType="separate"/>
                </w:r>
                <w:r>
                  <w:rPr>
                    <w:webHidden/>
                  </w:rPr>
                  <w:t>12</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713" w:history="1">
                <w:r w:rsidRPr="001A3344">
                  <w:rPr>
                    <w:rStyle w:val="Hyperlnk"/>
                    <w14:scene3d>
                      <w14:camera w14:prst="orthographicFront"/>
                      <w14:lightRig w14:rig="threePt" w14:dir="t">
                        <w14:rot w14:lat="0" w14:lon="0" w14:rev="0"/>
                      </w14:lightRig>
                    </w14:scene3d>
                  </w:rPr>
                  <w:t>4.5</w:t>
                </w:r>
                <w:r>
                  <w:rPr>
                    <w:rFonts w:asciiTheme="minorHAnsi" w:eastAsiaTheme="minorEastAsia" w:hAnsiTheme="minorHAnsi" w:cstheme="minorBidi"/>
                    <w:sz w:val="22"/>
                    <w:szCs w:val="22"/>
                  </w:rPr>
                  <w:tab/>
                </w:r>
                <w:r w:rsidRPr="001A3344">
                  <w:rPr>
                    <w:rStyle w:val="Hyperlnk"/>
                  </w:rPr>
                  <w:t>Tillfällig tull- och momsbefrielse vid import av varor</w:t>
                </w:r>
                <w:r>
                  <w:rPr>
                    <w:webHidden/>
                  </w:rPr>
                  <w:tab/>
                </w:r>
                <w:r>
                  <w:rPr>
                    <w:webHidden/>
                  </w:rPr>
                  <w:fldChar w:fldCharType="begin"/>
                </w:r>
                <w:r>
                  <w:rPr>
                    <w:webHidden/>
                  </w:rPr>
                  <w:instrText xml:space="preserve"> PAGEREF _Toc65749713 \h </w:instrText>
                </w:r>
                <w:r>
                  <w:rPr>
                    <w:webHidden/>
                  </w:rPr>
                </w:r>
                <w:r>
                  <w:rPr>
                    <w:webHidden/>
                  </w:rPr>
                  <w:fldChar w:fldCharType="separate"/>
                </w:r>
                <w:r>
                  <w:rPr>
                    <w:webHidden/>
                  </w:rPr>
                  <w:t>13</w:t>
                </w:r>
                <w:r>
                  <w:rPr>
                    <w:webHidden/>
                  </w:rPr>
                  <w:fldChar w:fldCharType="end"/>
                </w:r>
              </w:hyperlink>
            </w:p>
            <w:p w:rsidR="0075664A" w:rsidRDefault="0075664A">
              <w:pPr>
                <w:pStyle w:val="Innehll2"/>
                <w:rPr>
                  <w:rFonts w:asciiTheme="minorHAnsi" w:eastAsiaTheme="minorEastAsia" w:hAnsiTheme="minorHAnsi" w:cstheme="minorBidi"/>
                  <w:sz w:val="22"/>
                  <w:szCs w:val="22"/>
                </w:rPr>
              </w:pPr>
              <w:hyperlink w:anchor="_Toc65749714" w:history="1">
                <w:r w:rsidRPr="001A3344">
                  <w:rPr>
                    <w:rStyle w:val="Hyperlnk"/>
                    <w14:scene3d>
                      <w14:camera w14:prst="orthographicFront"/>
                      <w14:lightRig w14:rig="threePt" w14:dir="t">
                        <w14:rot w14:lat="0" w14:lon="0" w14:rev="0"/>
                      </w14:lightRig>
                    </w14:scene3d>
                  </w:rPr>
                  <w:t>4.6</w:t>
                </w:r>
                <w:r>
                  <w:rPr>
                    <w:rFonts w:asciiTheme="minorHAnsi" w:eastAsiaTheme="minorEastAsia" w:hAnsiTheme="minorHAnsi" w:cstheme="minorBidi"/>
                    <w:sz w:val="22"/>
                    <w:szCs w:val="22"/>
                  </w:rPr>
                  <w:tab/>
                </w:r>
                <w:r w:rsidRPr="001A3344">
                  <w:rPr>
                    <w:rStyle w:val="Hyperlnk"/>
                  </w:rPr>
                  <w:t>Riksbankens stöd till banker</w:t>
                </w:r>
                <w:r>
                  <w:rPr>
                    <w:webHidden/>
                  </w:rPr>
                  <w:tab/>
                </w:r>
                <w:r>
                  <w:rPr>
                    <w:webHidden/>
                  </w:rPr>
                  <w:fldChar w:fldCharType="begin"/>
                </w:r>
                <w:r>
                  <w:rPr>
                    <w:webHidden/>
                  </w:rPr>
                  <w:instrText xml:space="preserve"> PAGEREF _Toc65749714 \h </w:instrText>
                </w:r>
                <w:r>
                  <w:rPr>
                    <w:webHidden/>
                  </w:rPr>
                </w:r>
                <w:r>
                  <w:rPr>
                    <w:webHidden/>
                  </w:rPr>
                  <w:fldChar w:fldCharType="separate"/>
                </w:r>
                <w:r>
                  <w:rPr>
                    <w:webHidden/>
                  </w:rPr>
                  <w:t>13</w:t>
                </w:r>
                <w:r>
                  <w:rPr>
                    <w:webHidden/>
                  </w:rPr>
                  <w:fldChar w:fldCharType="end"/>
                </w:r>
              </w:hyperlink>
            </w:p>
            <w:p w:rsidR="000B4056" w:rsidRPr="0075664A" w:rsidRDefault="006A25B3" w:rsidP="006A25B3">
              <w:r w:rsidRPr="0075664A">
                <w:fldChar w:fldCharType="end"/>
              </w:r>
            </w:p>
          </w:sdtContent>
        </w:sdt>
      </w:sdtContent>
    </w:sdt>
    <w:p w:rsidR="006A25B3" w:rsidRPr="0075664A" w:rsidRDefault="006A25B3">
      <w:pPr>
        <w:spacing w:before="0" w:after="0" w:line="240" w:lineRule="auto"/>
        <w:jc w:val="left"/>
        <w:rPr>
          <w:rFonts w:asciiTheme="majorHAnsi" w:hAnsiTheme="majorHAnsi" w:cstheme="majorHAnsi"/>
          <w:b/>
          <w:sz w:val="44"/>
          <w:szCs w:val="44"/>
        </w:rPr>
      </w:pPr>
      <w:r w:rsidRPr="0075664A">
        <w:rPr>
          <w:rFonts w:asciiTheme="majorHAnsi" w:hAnsiTheme="majorHAnsi" w:cstheme="majorHAnsi"/>
          <w:b/>
          <w:sz w:val="44"/>
          <w:szCs w:val="44"/>
        </w:rPr>
        <w:br w:type="page"/>
      </w:r>
    </w:p>
    <w:p w:rsidR="003A0A88" w:rsidRPr="0075664A" w:rsidRDefault="003A0A88" w:rsidP="003A0A88">
      <w:pPr>
        <w:pStyle w:val="Rubrik1"/>
      </w:pPr>
      <w:bookmarkStart w:id="0" w:name="_Toc65749688"/>
      <w:r w:rsidRPr="0075664A">
        <w:lastRenderedPageBreak/>
        <w:t>Allmänna stödåtgärder</w:t>
      </w:r>
      <w:bookmarkEnd w:id="0"/>
    </w:p>
    <w:p w:rsidR="003A0A88" w:rsidRPr="0075664A" w:rsidRDefault="003A0A88" w:rsidP="003A0A88">
      <w:pPr>
        <w:pStyle w:val="Rubrik2"/>
      </w:pPr>
      <w:bookmarkStart w:id="1" w:name="_Toc65749689"/>
      <w:r w:rsidRPr="0075664A">
        <w:t>Tillfällig rabatt för hyreskostnader i utsatta branscher</w:t>
      </w:r>
      <w:r w:rsidR="003C547A" w:rsidRPr="0075664A">
        <w:t xml:space="preserve"> (Obs! Förslag)</w:t>
      </w:r>
      <w:bookmarkEnd w:id="1"/>
    </w:p>
    <w:p w:rsidR="007C2750" w:rsidRPr="0075664A" w:rsidRDefault="00FB5590" w:rsidP="003A0A88">
      <w:r w:rsidRPr="0075664A">
        <w:t>Under våren 2020 beslutade regeringen</w:t>
      </w:r>
      <w:r w:rsidR="00320EB8" w:rsidRPr="0075664A">
        <w:t xml:space="preserve"> </w:t>
      </w:r>
      <w:r w:rsidR="00C173CC" w:rsidRPr="0075664A">
        <w:t>om ett statligt</w:t>
      </w:r>
      <w:r w:rsidR="00320EB8" w:rsidRPr="0075664A">
        <w:t xml:space="preserve"> </w:t>
      </w:r>
      <w:r w:rsidR="00C173CC" w:rsidRPr="0075664A">
        <w:t xml:space="preserve">stöd </w:t>
      </w:r>
      <w:r w:rsidR="00320EB8" w:rsidRPr="0075664A">
        <w:t>med innebörd att staten ska betala del av hyran för näringsidkare i vissa hårt utsatta branscher.</w:t>
      </w:r>
      <w:r w:rsidRPr="0075664A">
        <w:t xml:space="preserve"> Regeringen har föreslagit att stödet återinförs för januari-mars 2021.</w:t>
      </w:r>
    </w:p>
    <w:p w:rsidR="000A3932" w:rsidRPr="0075664A" w:rsidRDefault="007C2750" w:rsidP="000A3932">
      <w:r w:rsidRPr="0075664A">
        <w:t xml:space="preserve">Stödet </w:t>
      </w:r>
      <w:r w:rsidR="006A1D68" w:rsidRPr="0075664A">
        <w:t xml:space="preserve">ska </w:t>
      </w:r>
      <w:r w:rsidRPr="0075664A">
        <w:t>utformas så att de lokalhyresvärdar som sänker den fasta hyran för hyresgästerna under perioden januari-mars 2021 kompenseras med 50 procent av den nedsatta</w:t>
      </w:r>
      <w:r w:rsidR="00E826D3" w:rsidRPr="0075664A">
        <w:t xml:space="preserve"> fasta</w:t>
      </w:r>
      <w:r w:rsidRPr="0075664A">
        <w:t xml:space="preserve"> hyran</w:t>
      </w:r>
      <w:r w:rsidR="00E826D3" w:rsidRPr="0075664A">
        <w:t xml:space="preserve">, upp till 50 procent av den ursprungliga fasta hyran. Den föreslagna förlängda perioden innebär en förstärkning jämfört med tidigare stödperiod då stöd lämnades med maximalt 25 % av den ursprungliga fasta hyran. </w:t>
      </w:r>
    </w:p>
    <w:p w:rsidR="003A0A88" w:rsidRPr="0075664A" w:rsidRDefault="003A0A88" w:rsidP="003A0A88">
      <w:pPr>
        <w:pStyle w:val="Normaltindrag"/>
        <w:keepNext/>
        <w:ind w:left="0"/>
        <w:rPr>
          <w:u w:val="single"/>
        </w:rPr>
      </w:pPr>
      <w:r w:rsidRPr="0075664A">
        <w:rPr>
          <w:u w:val="single"/>
        </w:rPr>
        <w:t>Ansökan</w:t>
      </w:r>
    </w:p>
    <w:p w:rsidR="009B7DE3" w:rsidRPr="0075664A" w:rsidRDefault="007910B6" w:rsidP="003A0A88">
      <w:pPr>
        <w:pStyle w:val="Normaltindrag"/>
        <w:ind w:left="0"/>
      </w:pPr>
      <w:r w:rsidRPr="0075664A">
        <w:t xml:space="preserve">Stödet går ännu inte att söka. Eftersom det är ett statsstöd krävs först godkännande av EU-kommissionen. </w:t>
      </w:r>
      <w:r w:rsidR="003C547A" w:rsidRPr="0075664A">
        <w:t>Regeringen kommer att återkomma med ytterligare information om stödets utformning och kommande ansökningsförfarande.</w:t>
      </w:r>
    </w:p>
    <w:p w:rsidR="009B7DE3" w:rsidRPr="0075664A" w:rsidRDefault="00FA1389" w:rsidP="009B7DE3">
      <w:pPr>
        <w:pStyle w:val="Rubrik2"/>
        <w:rPr>
          <w:color w:val="000000" w:themeColor="text1"/>
        </w:rPr>
      </w:pPr>
      <w:bookmarkStart w:id="2" w:name="_Toc65749690"/>
      <w:r w:rsidRPr="0075664A">
        <w:rPr>
          <w:color w:val="000000" w:themeColor="text1"/>
        </w:rPr>
        <w:t>S</w:t>
      </w:r>
      <w:r w:rsidR="009B7DE3" w:rsidRPr="0075664A">
        <w:rPr>
          <w:color w:val="000000" w:themeColor="text1"/>
        </w:rPr>
        <w:t>töd till enskilda näringsidkare och handelsbol</w:t>
      </w:r>
      <w:r w:rsidR="00FF4DBB" w:rsidRPr="0075664A">
        <w:rPr>
          <w:color w:val="000000" w:themeColor="text1"/>
        </w:rPr>
        <w:t>a</w:t>
      </w:r>
      <w:r w:rsidR="009B7DE3" w:rsidRPr="0075664A">
        <w:rPr>
          <w:color w:val="000000" w:themeColor="text1"/>
        </w:rPr>
        <w:t>g</w:t>
      </w:r>
      <w:r w:rsidR="00A84993" w:rsidRPr="0075664A">
        <w:rPr>
          <w:color w:val="000000" w:themeColor="text1"/>
        </w:rPr>
        <w:t xml:space="preserve"> (Obs! Delvis förslag)</w:t>
      </w:r>
      <w:bookmarkEnd w:id="2"/>
    </w:p>
    <w:p w:rsidR="00664340" w:rsidRPr="0075664A" w:rsidRDefault="00FF4DBB" w:rsidP="003A0A88">
      <w:pPr>
        <w:pStyle w:val="Normaltindrag"/>
        <w:ind w:left="0"/>
      </w:pPr>
      <w:r w:rsidRPr="0075664A">
        <w:t>Omsättningsstödet till enskilda näringsidkare som inledningsvis gällde tiden mars till juli 2020 har förlängts till att även omfatta tiden augusti 2020 till februari 2021.</w:t>
      </w:r>
      <w:r w:rsidR="00664340" w:rsidRPr="0075664A">
        <w:t xml:space="preserve"> </w:t>
      </w:r>
      <w:r w:rsidR="00A01ADA" w:rsidRPr="0075664A">
        <w:t xml:space="preserve">Ansökningsperioden för stödperioder </w:t>
      </w:r>
      <w:r w:rsidR="00A84993" w:rsidRPr="0075664A">
        <w:t xml:space="preserve">under </w:t>
      </w:r>
      <w:r w:rsidR="00A01ADA" w:rsidRPr="0075664A">
        <w:t xml:space="preserve">mars till juli 2020 avslutades den 31 januari 2021. </w:t>
      </w:r>
      <w:r w:rsidR="00664340" w:rsidRPr="0075664A">
        <w:t xml:space="preserve">Reglerna </w:t>
      </w:r>
      <w:r w:rsidR="00A01ADA" w:rsidRPr="0075664A">
        <w:t xml:space="preserve">om den förlängda perioden </w:t>
      </w:r>
      <w:r w:rsidR="00664340" w:rsidRPr="0075664A">
        <w:t>trädde i kraft den 2 mars 2021.</w:t>
      </w:r>
    </w:p>
    <w:p w:rsidR="00093E46" w:rsidRPr="0075664A" w:rsidRDefault="00093E46" w:rsidP="003A0A88">
      <w:pPr>
        <w:pStyle w:val="Normaltindrag"/>
        <w:ind w:left="0"/>
      </w:pPr>
      <w:r w:rsidRPr="0075664A">
        <w:t>Stödet riktar sig till enskilda näringsidkare som ha drabbats av ett större tapp i omsättning till följd av den pågående pandemi</w:t>
      </w:r>
      <w:r w:rsidR="00A4608E" w:rsidRPr="0075664A">
        <w:t>n</w:t>
      </w:r>
      <w:r w:rsidRPr="0075664A">
        <w:t xml:space="preserve">. </w:t>
      </w:r>
    </w:p>
    <w:p w:rsidR="006519E9" w:rsidRPr="0075664A" w:rsidRDefault="00A01ADA" w:rsidP="003A0A88">
      <w:pPr>
        <w:pStyle w:val="Normaltindrag"/>
        <w:ind w:left="0"/>
        <w:rPr>
          <w:u w:val="single"/>
        </w:rPr>
      </w:pPr>
      <w:r w:rsidRPr="0075664A">
        <w:rPr>
          <w:u w:val="single"/>
        </w:rPr>
        <w:t>Den förlängda p</w:t>
      </w:r>
      <w:r w:rsidR="006519E9" w:rsidRPr="0075664A">
        <w:rPr>
          <w:u w:val="single"/>
        </w:rPr>
        <w:t>erioden är indela</w:t>
      </w:r>
      <w:r w:rsidR="0030104F" w:rsidRPr="0075664A">
        <w:rPr>
          <w:u w:val="single"/>
        </w:rPr>
        <w:t>d</w:t>
      </w:r>
      <w:r w:rsidR="006519E9" w:rsidRPr="0075664A">
        <w:rPr>
          <w:u w:val="single"/>
        </w:rPr>
        <w:t xml:space="preserve"> i tre stödperioder:</w:t>
      </w:r>
    </w:p>
    <w:p w:rsidR="006519E9" w:rsidRPr="0075664A" w:rsidRDefault="006519E9" w:rsidP="006519E9">
      <w:pPr>
        <w:pStyle w:val="Normaltindrag"/>
        <w:numPr>
          <w:ilvl w:val="0"/>
          <w:numId w:val="29"/>
        </w:numPr>
      </w:pPr>
      <w:r w:rsidRPr="0075664A">
        <w:t>augusti-oktober 2020</w:t>
      </w:r>
    </w:p>
    <w:p w:rsidR="006519E9" w:rsidRPr="0075664A" w:rsidRDefault="006519E9" w:rsidP="006519E9">
      <w:pPr>
        <w:pStyle w:val="Normaltindrag"/>
        <w:numPr>
          <w:ilvl w:val="0"/>
          <w:numId w:val="29"/>
        </w:numPr>
      </w:pPr>
      <w:r w:rsidRPr="0075664A">
        <w:t>november-december 2020</w:t>
      </w:r>
    </w:p>
    <w:p w:rsidR="006519E9" w:rsidRPr="0075664A" w:rsidRDefault="006519E9" w:rsidP="006519E9">
      <w:pPr>
        <w:pStyle w:val="Normaltindrag"/>
        <w:numPr>
          <w:ilvl w:val="0"/>
          <w:numId w:val="29"/>
        </w:numPr>
      </w:pPr>
      <w:r w:rsidRPr="0075664A">
        <w:t>januari-februari 2021</w:t>
      </w:r>
    </w:p>
    <w:p w:rsidR="00A01ADA" w:rsidRPr="0075664A" w:rsidRDefault="00A01ADA" w:rsidP="00A01ADA">
      <w:pPr>
        <w:pStyle w:val="Normaltindrag"/>
        <w:ind w:left="0"/>
      </w:pPr>
      <w:r w:rsidRPr="0075664A">
        <w:t xml:space="preserve">Från och med stödperioden november-december 2020 kommer stödnivån att vara 90 procent av omsättningstappet istället för de tidigare 75 %. Detta har beslut av fattats i anledning av de skärpta restriktioner som infördes i november 2020 och som riskerar att drabba små företag ytterligare. </w:t>
      </w:r>
    </w:p>
    <w:p w:rsidR="00A01ADA" w:rsidRPr="0075664A" w:rsidRDefault="00A01ADA" w:rsidP="00A01ADA">
      <w:pPr>
        <w:pStyle w:val="Normaltindrag"/>
        <w:ind w:left="0"/>
        <w:rPr>
          <w:u w:val="single"/>
        </w:rPr>
      </w:pPr>
      <w:r w:rsidRPr="0075664A">
        <w:rPr>
          <w:u w:val="single"/>
        </w:rPr>
        <w:t>Krav för att erhålla stöd</w:t>
      </w:r>
    </w:p>
    <w:p w:rsidR="00A01ADA" w:rsidRPr="0075664A" w:rsidRDefault="0010096D" w:rsidP="00A01ADA">
      <w:pPr>
        <w:pStyle w:val="Normaltindrag"/>
        <w:numPr>
          <w:ilvl w:val="0"/>
          <w:numId w:val="34"/>
        </w:numPr>
      </w:pPr>
      <w:r w:rsidRPr="0075664A">
        <w:t>Den enskilda näringsidkaren</w:t>
      </w:r>
      <w:r w:rsidR="00A01ADA" w:rsidRPr="0075664A">
        <w:t xml:space="preserve"> ska haft en omsättning på minst 200 000 kr under hela 2019 för stödperioden augusti-oktober 2020 och på minst 180 000 för hela 2019 för stödperioderna november-december 2020 samt januari-februari 2021. </w:t>
      </w:r>
    </w:p>
    <w:p w:rsidR="00A01ADA" w:rsidRPr="0075664A" w:rsidRDefault="00A01ADA" w:rsidP="00A01ADA">
      <w:pPr>
        <w:pStyle w:val="Normaltindrag"/>
        <w:numPr>
          <w:ilvl w:val="0"/>
          <w:numId w:val="34"/>
        </w:numPr>
      </w:pPr>
      <w:r w:rsidRPr="0075664A">
        <w:t xml:space="preserve">Omsättningstappet ska bero på effekterna av pandemin. </w:t>
      </w:r>
    </w:p>
    <w:p w:rsidR="00A01ADA" w:rsidRPr="0075664A" w:rsidRDefault="0010096D" w:rsidP="0010096D">
      <w:pPr>
        <w:pStyle w:val="Normaltindrag"/>
        <w:numPr>
          <w:ilvl w:val="0"/>
          <w:numId w:val="34"/>
        </w:numPr>
      </w:pPr>
      <w:r w:rsidRPr="0075664A">
        <w:t>Den enskilda näringsidkaren</w:t>
      </w:r>
      <w:r w:rsidR="00A01ADA" w:rsidRPr="0075664A">
        <w:t xml:space="preserve"> ska ha gjort vad som skäligen kan krävas för att uttömma möjligheterna till försäkringsersättning, skadestånd och liknande ersättning för sådan förlorad ersättning som stödet ska beräknas på.</w:t>
      </w:r>
    </w:p>
    <w:p w:rsidR="0010096D" w:rsidRPr="0075664A" w:rsidRDefault="0010096D" w:rsidP="0010096D">
      <w:pPr>
        <w:pStyle w:val="Normaltindrag"/>
        <w:numPr>
          <w:ilvl w:val="0"/>
          <w:numId w:val="34"/>
        </w:numPr>
      </w:pPr>
      <w:r w:rsidRPr="0075664A">
        <w:t>Under stödperioden augusti-oktober 2020 ska nettoomsättningen ha understigit 60 procent av nettoomsättningen för referensperioden 2019. För stödperioderna november-december 2020 och januari-februari 2021 är nivån istället 70 procent.</w:t>
      </w:r>
    </w:p>
    <w:p w:rsidR="00A01ADA" w:rsidRPr="0075664A" w:rsidRDefault="00A01ADA" w:rsidP="00A01ADA">
      <w:pPr>
        <w:pStyle w:val="Normaltindrag"/>
        <w:ind w:left="0"/>
      </w:pPr>
      <w:r w:rsidRPr="0075664A">
        <w:t>Varj</w:t>
      </w:r>
      <w:r w:rsidR="0010096D" w:rsidRPr="0075664A">
        <w:t xml:space="preserve">e enskild näringsidkare </w:t>
      </w:r>
      <w:r w:rsidRPr="0075664A">
        <w:t>kan få maximalt 168 000 kronor i stöd.</w:t>
      </w:r>
    </w:p>
    <w:p w:rsidR="00A01ADA" w:rsidRPr="0075664A" w:rsidRDefault="00A01ADA" w:rsidP="003A0A88">
      <w:pPr>
        <w:pStyle w:val="Normaltindrag"/>
        <w:ind w:left="0"/>
      </w:pPr>
    </w:p>
    <w:p w:rsidR="002E135B" w:rsidRPr="002E135B" w:rsidRDefault="002E135B" w:rsidP="003A0A88">
      <w:pPr>
        <w:pStyle w:val="Normaltindrag"/>
        <w:ind w:left="0"/>
        <w:rPr>
          <w:u w:val="single"/>
        </w:rPr>
      </w:pPr>
      <w:r w:rsidRPr="002E135B">
        <w:rPr>
          <w:u w:val="single"/>
        </w:rPr>
        <w:t>Nytt förslag</w:t>
      </w:r>
    </w:p>
    <w:p w:rsidR="00A01ADA" w:rsidRPr="0075664A" w:rsidRDefault="00A01ADA" w:rsidP="003A0A88">
      <w:pPr>
        <w:pStyle w:val="Normaltindrag"/>
        <w:ind w:left="0"/>
      </w:pPr>
      <w:r w:rsidRPr="0075664A">
        <w:t xml:space="preserve">Regeringen har föreslagit att stödet ska förlängas så att omsättningstapp som sker under mars och april 2021 också ska ligga till grund för stöd. Något beslut har ännu ej fattats. </w:t>
      </w:r>
    </w:p>
    <w:p w:rsidR="00093E46" w:rsidRPr="0075664A" w:rsidRDefault="00B726DF" w:rsidP="003A0A88">
      <w:pPr>
        <w:pStyle w:val="Normaltindrag"/>
        <w:ind w:left="0"/>
        <w:rPr>
          <w:u w:val="single"/>
        </w:rPr>
      </w:pPr>
      <w:r w:rsidRPr="0075664A">
        <w:rPr>
          <w:u w:val="single"/>
        </w:rPr>
        <w:t>Omsättningsstöd till handelsbolag</w:t>
      </w:r>
      <w:r w:rsidR="009E54A6" w:rsidRPr="0075664A">
        <w:rPr>
          <w:u w:val="single"/>
        </w:rPr>
        <w:t xml:space="preserve"> (Obs! Förslag)</w:t>
      </w:r>
    </w:p>
    <w:p w:rsidR="00B726DF" w:rsidRPr="0075664A" w:rsidRDefault="00B726DF" w:rsidP="003A0A88">
      <w:pPr>
        <w:pStyle w:val="Normaltindrag"/>
        <w:ind w:left="0"/>
      </w:pPr>
      <w:r w:rsidRPr="0075664A">
        <w:t>Regeringen har meddelat att det kommer att införas ett särskilt omsättningsstöd riktat till handelsbolag, inkl. kommanditbolag, med minst en fysisk person som delägare. Stödet planeras att utformas på motsvarande sätt som omsättningsstödet till enskilda näringsidkare.</w:t>
      </w:r>
    </w:p>
    <w:p w:rsidR="00FF4DBB" w:rsidRPr="0075664A" w:rsidRDefault="00FF4DBB" w:rsidP="003A0A88">
      <w:pPr>
        <w:pStyle w:val="Normaltindrag"/>
        <w:ind w:left="0"/>
        <w:rPr>
          <w:u w:val="single"/>
        </w:rPr>
      </w:pPr>
      <w:r w:rsidRPr="0075664A">
        <w:rPr>
          <w:u w:val="single"/>
        </w:rPr>
        <w:t>Ansökan</w:t>
      </w:r>
    </w:p>
    <w:p w:rsidR="00FF4DBB" w:rsidRPr="0075664A" w:rsidRDefault="00FF4DBB" w:rsidP="003A0A88">
      <w:pPr>
        <w:pStyle w:val="Normaltindrag"/>
        <w:ind w:left="0"/>
      </w:pPr>
      <w:r w:rsidRPr="0075664A">
        <w:t xml:space="preserve">Länsstyrelserna handlägger och beslutar om stödet. Ansökan görs </w:t>
      </w:r>
      <w:r w:rsidR="00093E46" w:rsidRPr="0075664A">
        <w:t>hos</w:t>
      </w:r>
      <w:r w:rsidRPr="0075664A">
        <w:t xml:space="preserve"> Boverket som också betalar ut stödet. </w:t>
      </w:r>
      <w:r w:rsidR="00CC4BBC" w:rsidRPr="0075664A">
        <w:t>Stöd till enskilda näringsidkare avseende den förlängda perioden går att söka under tiden 2 mars – 30 april 2021.</w:t>
      </w:r>
    </w:p>
    <w:p w:rsidR="00FF4DBB" w:rsidRPr="0075664A" w:rsidRDefault="00B726DF" w:rsidP="003A0A88">
      <w:pPr>
        <w:pStyle w:val="Normaltindrag"/>
        <w:ind w:left="0"/>
      </w:pPr>
      <w:r w:rsidRPr="0075664A">
        <w:t xml:space="preserve">Information om ansökan för stöd till handelsbolag har ännu inte publicerats. </w:t>
      </w:r>
    </w:p>
    <w:p w:rsidR="003A0A88" w:rsidRPr="0075664A" w:rsidRDefault="003A0A88" w:rsidP="003A0A88">
      <w:pPr>
        <w:pStyle w:val="Rubrik2"/>
        <w:rPr>
          <w:color w:val="000000" w:themeColor="text1"/>
        </w:rPr>
      </w:pPr>
      <w:bookmarkStart w:id="3" w:name="_Toc65749691"/>
      <w:r w:rsidRPr="0075664A">
        <w:rPr>
          <w:color w:val="000000" w:themeColor="text1"/>
        </w:rPr>
        <w:t xml:space="preserve">Stöd till företag </w:t>
      </w:r>
      <w:r w:rsidR="000A3932" w:rsidRPr="0075664A">
        <w:rPr>
          <w:color w:val="000000" w:themeColor="text1"/>
        </w:rPr>
        <w:t>som fått minskad omsättning</w:t>
      </w:r>
      <w:r w:rsidRPr="0075664A">
        <w:rPr>
          <w:color w:val="000000" w:themeColor="text1"/>
        </w:rPr>
        <w:t xml:space="preserve"> </w:t>
      </w:r>
      <w:r w:rsidR="00DC1A4B" w:rsidRPr="0075664A">
        <w:rPr>
          <w:color w:val="000000" w:themeColor="text1"/>
        </w:rPr>
        <w:t xml:space="preserve">(Obs! </w:t>
      </w:r>
      <w:r w:rsidR="0074513E" w:rsidRPr="0075664A">
        <w:rPr>
          <w:color w:val="000000" w:themeColor="text1"/>
        </w:rPr>
        <w:t xml:space="preserve">Delvis </w:t>
      </w:r>
      <w:r w:rsidR="00DC1A4B" w:rsidRPr="0075664A">
        <w:rPr>
          <w:color w:val="000000" w:themeColor="text1"/>
        </w:rPr>
        <w:t>Förslag)</w:t>
      </w:r>
      <w:bookmarkEnd w:id="3"/>
    </w:p>
    <w:p w:rsidR="003A0A88" w:rsidRPr="0075664A" w:rsidRDefault="003A0A88" w:rsidP="003A0A88">
      <w:pPr>
        <w:pStyle w:val="Normaltindrag"/>
        <w:ind w:left="0"/>
        <w:rPr>
          <w:u w:val="single"/>
        </w:rPr>
      </w:pPr>
      <w:r w:rsidRPr="0075664A">
        <w:rPr>
          <w:u w:val="single"/>
        </w:rPr>
        <w:t>Kort om stödet</w:t>
      </w:r>
    </w:p>
    <w:p w:rsidR="00B62129" w:rsidRPr="0075664A" w:rsidRDefault="00B62129" w:rsidP="003A0A88">
      <w:pPr>
        <w:pStyle w:val="Normaltindrag"/>
        <w:ind w:left="0"/>
      </w:pPr>
      <w:r w:rsidRPr="0075664A">
        <w:t xml:space="preserve">Syftet är att stödet ska möjliggöra för företag att överleva den akuta krisen samt underlätta nödvändiga omställningar av verksamheten, till exempel omställning till produktion av skyddsutrustning eller andra omläggningar av verksamheten. </w:t>
      </w:r>
    </w:p>
    <w:p w:rsidR="00B62129" w:rsidRPr="0075664A" w:rsidRDefault="00B62129" w:rsidP="003A0A88">
      <w:pPr>
        <w:pStyle w:val="Normaltindrag"/>
        <w:ind w:left="0"/>
      </w:pPr>
      <w:r w:rsidRPr="0075664A">
        <w:t xml:space="preserve">Ansökan om att erhålla stöd för perioderna mars-april 2020, maj 2020, juni-juli 2020 är nu stängd. </w:t>
      </w:r>
      <w:r w:rsidR="00AF41EC" w:rsidRPr="0075664A">
        <w:t>Stödet är räknas som ett statsstöd vilket innebär att regeringen har behövt ansöka om och få stödet godkänt av EU-kommissionen.</w:t>
      </w:r>
    </w:p>
    <w:p w:rsidR="002714B5" w:rsidRPr="0075664A" w:rsidRDefault="002714B5" w:rsidP="003A0A88">
      <w:pPr>
        <w:pStyle w:val="Normaltindrag"/>
        <w:ind w:left="0"/>
      </w:pPr>
      <w:r w:rsidRPr="0075664A">
        <w:t xml:space="preserve">Omställningsstödet har förlängts vid flera tillfällen. För närvarande gäller att företag kan söka stöd för stödperioderna augusti-oktober 2020, november-december 2020 och januari-februari 2021. </w:t>
      </w:r>
    </w:p>
    <w:p w:rsidR="002714B5" w:rsidRPr="0075664A" w:rsidRDefault="002714B5" w:rsidP="003A0A88">
      <w:pPr>
        <w:pStyle w:val="Normaltindrag"/>
        <w:ind w:left="0"/>
        <w:rPr>
          <w:u w:val="single"/>
        </w:rPr>
      </w:pPr>
      <w:r w:rsidRPr="0075664A">
        <w:rPr>
          <w:u w:val="single"/>
        </w:rPr>
        <w:t>Regler för omställningsstöd augusti-februari 2020</w:t>
      </w:r>
    </w:p>
    <w:p w:rsidR="002714B5" w:rsidRPr="0075664A" w:rsidRDefault="002714B5" w:rsidP="00AF41EC">
      <w:pPr>
        <w:pStyle w:val="Normaltindrag"/>
        <w:ind w:left="0"/>
      </w:pPr>
      <w:r w:rsidRPr="0075664A">
        <w:t xml:space="preserve">Företaget ska ha redovisat en nettoomsättning om minst 250 000 kronor under det räkenskapsår som avslutades närmast före 1 maj 2020. Om det räkenskapsåret var kortare eller längre än 12 månader justeras kravet i motsvarande mån. </w:t>
      </w:r>
    </w:p>
    <w:p w:rsidR="00AF41EC" w:rsidRPr="0075664A" w:rsidRDefault="00820EF9" w:rsidP="00AF41EC">
      <w:pPr>
        <w:pStyle w:val="Normaltindrag"/>
        <w:ind w:left="0"/>
      </w:pPr>
      <w:r w:rsidRPr="0075664A">
        <w:t>Omsättningsstöd</w:t>
      </w:r>
      <w:r w:rsidR="00AF41EC" w:rsidRPr="0075664A">
        <w:t xml:space="preserve"> lämnas med maximalt 70 procent av de fasta kostnaderna. Små företag får dock maximalt 75 % av sina fasta kostnader ersätta i augusti-oktober 2020 och upp till 90 % i november-december 2020 samt januari-februari 2021.</w:t>
      </w:r>
    </w:p>
    <w:p w:rsidR="00AF41EC" w:rsidRPr="0075664A" w:rsidRDefault="00AF41EC" w:rsidP="00AF41EC">
      <w:pPr>
        <w:pStyle w:val="Normaltindrag"/>
        <w:ind w:left="0"/>
      </w:pPr>
      <w:r w:rsidRPr="0075664A">
        <w:t>Med små företag avses:</w:t>
      </w:r>
    </w:p>
    <w:p w:rsidR="00AF41EC" w:rsidRPr="0075664A" w:rsidRDefault="00AF41EC" w:rsidP="00AF41EC">
      <w:pPr>
        <w:pStyle w:val="Normaltindrag"/>
        <w:numPr>
          <w:ilvl w:val="0"/>
          <w:numId w:val="30"/>
        </w:numPr>
      </w:pPr>
      <w:r w:rsidRPr="0075664A">
        <w:t>företag som har färre än 50 anställda; och</w:t>
      </w:r>
    </w:p>
    <w:p w:rsidR="00AF41EC" w:rsidRPr="0075664A" w:rsidRDefault="00AF41EC" w:rsidP="00AF41EC">
      <w:pPr>
        <w:pStyle w:val="Normaltindrag"/>
        <w:numPr>
          <w:ilvl w:val="0"/>
          <w:numId w:val="30"/>
        </w:numPr>
      </w:pPr>
      <w:r w:rsidRPr="0075664A">
        <w:t>inte har en balansomslutning eller omsättning som överstiger cirka 100 miljoner kronor per år (10 miljoner euro).</w:t>
      </w:r>
    </w:p>
    <w:p w:rsidR="00281042" w:rsidRPr="0075664A" w:rsidRDefault="00AF41EC" w:rsidP="000A3932">
      <w:pPr>
        <w:pStyle w:val="Normaltindrag"/>
        <w:ind w:left="0"/>
      </w:pPr>
      <w:r w:rsidRPr="0075664A">
        <w:t>Med fasta kostnader avses bland annat kostnader för hyra och leasing, räntor och försäkringar med mera. Se nedan exempel (beräknat på 75 % av omsättningstappet):</w:t>
      </w:r>
    </w:p>
    <w:tbl>
      <w:tblPr>
        <w:tblW w:w="8647" w:type="dxa"/>
        <w:tblCellMar>
          <w:left w:w="70" w:type="dxa"/>
          <w:right w:w="70" w:type="dxa"/>
        </w:tblCellMar>
        <w:tblLook w:val="04A0" w:firstRow="1" w:lastRow="0" w:firstColumn="1" w:lastColumn="0" w:noHBand="0" w:noVBand="1"/>
      </w:tblPr>
      <w:tblGrid>
        <w:gridCol w:w="1720"/>
        <w:gridCol w:w="1824"/>
        <w:gridCol w:w="2552"/>
        <w:gridCol w:w="2551"/>
      </w:tblGrid>
      <w:tr w:rsidR="00281042" w:rsidRPr="0075664A" w:rsidTr="00281042">
        <w:trPr>
          <w:trHeight w:val="300"/>
        </w:trPr>
        <w:tc>
          <w:tcPr>
            <w:tcW w:w="1720" w:type="dxa"/>
            <w:tcBorders>
              <w:top w:val="nil"/>
              <w:left w:val="nil"/>
              <w:bottom w:val="nil"/>
              <w:right w:val="nil"/>
            </w:tcBorders>
            <w:shd w:val="clear" w:color="auto" w:fill="auto"/>
            <w:noWrap/>
            <w:vAlign w:val="bottom"/>
            <w:hideMark/>
          </w:tcPr>
          <w:p w:rsidR="00281042" w:rsidRPr="0075664A" w:rsidRDefault="00281042" w:rsidP="009A14FE">
            <w:pPr>
              <w:spacing w:before="0" w:after="0" w:line="240" w:lineRule="auto"/>
              <w:jc w:val="left"/>
              <w:rPr>
                <w:rFonts w:ascii="Calibri" w:hAnsi="Calibri" w:cs="Calibri"/>
                <w:b/>
                <w:bCs/>
                <w:color w:val="000000"/>
                <w:szCs w:val="22"/>
              </w:rPr>
            </w:pPr>
            <w:r w:rsidRPr="0075664A">
              <w:rPr>
                <w:rFonts w:ascii="Calibri" w:hAnsi="Calibri" w:cs="Calibri"/>
                <w:b/>
                <w:bCs/>
                <w:color w:val="000000"/>
                <w:szCs w:val="22"/>
              </w:rPr>
              <w:t>Fasta kostnader</w:t>
            </w:r>
          </w:p>
        </w:tc>
        <w:tc>
          <w:tcPr>
            <w:tcW w:w="1824" w:type="dxa"/>
            <w:tcBorders>
              <w:top w:val="nil"/>
              <w:left w:val="nil"/>
              <w:bottom w:val="nil"/>
              <w:right w:val="nil"/>
            </w:tcBorders>
            <w:shd w:val="clear" w:color="auto" w:fill="auto"/>
            <w:noWrap/>
            <w:vAlign w:val="bottom"/>
            <w:hideMark/>
          </w:tcPr>
          <w:p w:rsidR="00281042" w:rsidRPr="0075664A" w:rsidRDefault="00281042" w:rsidP="009A14FE">
            <w:pPr>
              <w:spacing w:after="0"/>
              <w:rPr>
                <w:rFonts w:ascii="Calibri" w:hAnsi="Calibri" w:cs="Calibri"/>
                <w:color w:val="000000"/>
                <w:szCs w:val="22"/>
              </w:rPr>
            </w:pPr>
            <w:r w:rsidRPr="0075664A">
              <w:rPr>
                <w:rFonts w:ascii="Calibri" w:hAnsi="Calibri" w:cs="Calibri"/>
                <w:color w:val="000000"/>
                <w:szCs w:val="22"/>
              </w:rPr>
              <w:t xml:space="preserve">         1 000 kr </w:t>
            </w:r>
          </w:p>
        </w:tc>
        <w:tc>
          <w:tcPr>
            <w:tcW w:w="2552" w:type="dxa"/>
            <w:tcBorders>
              <w:top w:val="nil"/>
              <w:left w:val="nil"/>
              <w:bottom w:val="nil"/>
              <w:right w:val="nil"/>
            </w:tcBorders>
            <w:shd w:val="clear" w:color="auto" w:fill="auto"/>
            <w:noWrap/>
            <w:vAlign w:val="bottom"/>
            <w:hideMark/>
          </w:tcPr>
          <w:p w:rsidR="00281042" w:rsidRPr="0075664A" w:rsidRDefault="00281042" w:rsidP="009A14FE">
            <w:pPr>
              <w:rPr>
                <w:rFonts w:ascii="Calibri" w:hAnsi="Calibri" w:cs="Calibri"/>
                <w:color w:val="000000"/>
                <w:szCs w:val="22"/>
              </w:rPr>
            </w:pPr>
          </w:p>
        </w:tc>
        <w:tc>
          <w:tcPr>
            <w:tcW w:w="2551" w:type="dxa"/>
            <w:tcBorders>
              <w:top w:val="nil"/>
              <w:left w:val="nil"/>
              <w:bottom w:val="nil"/>
              <w:right w:val="nil"/>
            </w:tcBorders>
            <w:shd w:val="clear" w:color="auto" w:fill="auto"/>
            <w:noWrap/>
            <w:vAlign w:val="bottom"/>
            <w:hideMark/>
          </w:tcPr>
          <w:p w:rsidR="00281042" w:rsidRPr="0075664A" w:rsidRDefault="00281042" w:rsidP="009A14FE">
            <w:pPr>
              <w:rPr>
                <w:sz w:val="20"/>
              </w:rPr>
            </w:pPr>
          </w:p>
        </w:tc>
      </w:tr>
      <w:tr w:rsidR="00281042" w:rsidRPr="0075664A" w:rsidTr="00281042">
        <w:trPr>
          <w:trHeight w:val="300"/>
        </w:trPr>
        <w:tc>
          <w:tcPr>
            <w:tcW w:w="1720" w:type="dxa"/>
            <w:tcBorders>
              <w:top w:val="nil"/>
              <w:left w:val="nil"/>
              <w:right w:val="nil"/>
            </w:tcBorders>
            <w:shd w:val="clear" w:color="auto" w:fill="auto"/>
            <w:noWrap/>
            <w:vAlign w:val="bottom"/>
            <w:hideMark/>
          </w:tcPr>
          <w:p w:rsidR="00281042" w:rsidRPr="0075664A" w:rsidRDefault="00281042" w:rsidP="009A14FE">
            <w:pPr>
              <w:rPr>
                <w:sz w:val="20"/>
              </w:rPr>
            </w:pPr>
          </w:p>
        </w:tc>
        <w:tc>
          <w:tcPr>
            <w:tcW w:w="1824" w:type="dxa"/>
            <w:tcBorders>
              <w:top w:val="nil"/>
              <w:left w:val="nil"/>
              <w:right w:val="nil"/>
            </w:tcBorders>
            <w:shd w:val="clear" w:color="auto" w:fill="auto"/>
            <w:noWrap/>
            <w:vAlign w:val="bottom"/>
            <w:hideMark/>
          </w:tcPr>
          <w:p w:rsidR="00281042" w:rsidRPr="0075664A" w:rsidRDefault="00281042" w:rsidP="009A14FE">
            <w:pPr>
              <w:rPr>
                <w:sz w:val="20"/>
              </w:rPr>
            </w:pPr>
          </w:p>
        </w:tc>
        <w:tc>
          <w:tcPr>
            <w:tcW w:w="2552" w:type="dxa"/>
            <w:tcBorders>
              <w:top w:val="nil"/>
              <w:left w:val="nil"/>
              <w:right w:val="nil"/>
            </w:tcBorders>
            <w:shd w:val="clear" w:color="auto" w:fill="auto"/>
            <w:noWrap/>
            <w:vAlign w:val="bottom"/>
            <w:hideMark/>
          </w:tcPr>
          <w:p w:rsidR="00281042" w:rsidRPr="0075664A" w:rsidRDefault="00281042" w:rsidP="009A14FE">
            <w:pPr>
              <w:rPr>
                <w:sz w:val="20"/>
              </w:rPr>
            </w:pPr>
          </w:p>
        </w:tc>
        <w:tc>
          <w:tcPr>
            <w:tcW w:w="2551" w:type="dxa"/>
            <w:tcBorders>
              <w:top w:val="nil"/>
              <w:left w:val="nil"/>
              <w:right w:val="nil"/>
            </w:tcBorders>
            <w:shd w:val="clear" w:color="auto" w:fill="auto"/>
            <w:noWrap/>
            <w:vAlign w:val="bottom"/>
            <w:hideMark/>
          </w:tcPr>
          <w:p w:rsidR="00281042" w:rsidRPr="0075664A" w:rsidRDefault="00281042" w:rsidP="009A14FE">
            <w:pPr>
              <w:rPr>
                <w:sz w:val="20"/>
              </w:rPr>
            </w:pPr>
          </w:p>
        </w:tc>
      </w:tr>
      <w:tr w:rsidR="00281042" w:rsidRPr="0075664A" w:rsidTr="00281042">
        <w:trPr>
          <w:trHeight w:val="300"/>
        </w:trPr>
        <w:tc>
          <w:tcPr>
            <w:tcW w:w="1720" w:type="dxa"/>
            <w:tcBorders>
              <w:top w:val="nil"/>
              <w:left w:val="nil"/>
              <w:bottom w:val="single" w:sz="4" w:space="0" w:color="auto"/>
              <w:right w:val="nil"/>
            </w:tcBorders>
            <w:shd w:val="clear" w:color="auto" w:fill="auto"/>
            <w:noWrap/>
            <w:vAlign w:val="bottom"/>
            <w:hideMark/>
          </w:tcPr>
          <w:p w:rsidR="00281042" w:rsidRPr="0075664A" w:rsidRDefault="00281042" w:rsidP="00281042">
            <w:pPr>
              <w:jc w:val="center"/>
              <w:rPr>
                <w:rFonts w:ascii="Calibri" w:hAnsi="Calibri" w:cs="Calibri"/>
                <w:b/>
                <w:bCs/>
                <w:color w:val="000000"/>
                <w:szCs w:val="22"/>
              </w:rPr>
            </w:pPr>
            <w:r w:rsidRPr="0075664A">
              <w:rPr>
                <w:rFonts w:ascii="Calibri" w:hAnsi="Calibri" w:cs="Calibri"/>
                <w:b/>
                <w:bCs/>
                <w:color w:val="000000"/>
                <w:szCs w:val="22"/>
              </w:rPr>
              <w:lastRenderedPageBreak/>
              <w:t>Omsättningstapp</w:t>
            </w:r>
          </w:p>
        </w:tc>
        <w:tc>
          <w:tcPr>
            <w:tcW w:w="1824" w:type="dxa"/>
            <w:tcBorders>
              <w:top w:val="nil"/>
              <w:left w:val="nil"/>
              <w:bottom w:val="single" w:sz="4" w:space="0" w:color="auto"/>
              <w:right w:val="nil"/>
            </w:tcBorders>
            <w:shd w:val="clear" w:color="auto" w:fill="auto"/>
            <w:noWrap/>
            <w:vAlign w:val="bottom"/>
            <w:hideMark/>
          </w:tcPr>
          <w:p w:rsidR="00281042" w:rsidRPr="0075664A" w:rsidRDefault="00281042" w:rsidP="00281042">
            <w:pPr>
              <w:jc w:val="center"/>
              <w:rPr>
                <w:rFonts w:ascii="Calibri" w:hAnsi="Calibri" w:cs="Calibri"/>
                <w:b/>
                <w:bCs/>
                <w:color w:val="000000"/>
                <w:szCs w:val="22"/>
              </w:rPr>
            </w:pPr>
            <w:r w:rsidRPr="0075664A">
              <w:rPr>
                <w:rFonts w:ascii="Calibri" w:hAnsi="Calibri" w:cs="Calibri"/>
                <w:b/>
                <w:bCs/>
                <w:color w:val="000000"/>
                <w:szCs w:val="22"/>
              </w:rPr>
              <w:t>Konstant</w:t>
            </w:r>
          </w:p>
        </w:tc>
        <w:tc>
          <w:tcPr>
            <w:tcW w:w="2552" w:type="dxa"/>
            <w:tcBorders>
              <w:top w:val="nil"/>
              <w:left w:val="nil"/>
              <w:bottom w:val="single" w:sz="4" w:space="0" w:color="auto"/>
              <w:right w:val="nil"/>
            </w:tcBorders>
            <w:shd w:val="clear" w:color="auto" w:fill="auto"/>
            <w:noWrap/>
            <w:vAlign w:val="bottom"/>
            <w:hideMark/>
          </w:tcPr>
          <w:p w:rsidR="00281042" w:rsidRPr="0075664A" w:rsidRDefault="00281042" w:rsidP="00281042">
            <w:pPr>
              <w:jc w:val="center"/>
              <w:rPr>
                <w:rFonts w:ascii="Calibri" w:hAnsi="Calibri" w:cs="Calibri"/>
                <w:b/>
                <w:bCs/>
                <w:color w:val="000000"/>
                <w:szCs w:val="22"/>
              </w:rPr>
            </w:pPr>
            <w:r w:rsidRPr="0075664A">
              <w:rPr>
                <w:rFonts w:ascii="Calibri" w:hAnsi="Calibri" w:cs="Calibri"/>
                <w:b/>
                <w:bCs/>
                <w:color w:val="000000"/>
                <w:szCs w:val="22"/>
              </w:rPr>
              <w:t>Ersättning % av fasta kostnader</w:t>
            </w:r>
          </w:p>
        </w:tc>
        <w:tc>
          <w:tcPr>
            <w:tcW w:w="2551" w:type="dxa"/>
            <w:tcBorders>
              <w:top w:val="nil"/>
              <w:left w:val="nil"/>
              <w:bottom w:val="single" w:sz="4" w:space="0" w:color="auto"/>
              <w:right w:val="nil"/>
            </w:tcBorders>
            <w:shd w:val="clear" w:color="auto" w:fill="auto"/>
            <w:noWrap/>
            <w:vAlign w:val="bottom"/>
            <w:hideMark/>
          </w:tcPr>
          <w:p w:rsidR="00281042" w:rsidRPr="0075664A" w:rsidRDefault="00281042" w:rsidP="00281042">
            <w:pPr>
              <w:jc w:val="center"/>
              <w:rPr>
                <w:rFonts w:ascii="Calibri" w:hAnsi="Calibri" w:cs="Calibri"/>
                <w:b/>
                <w:bCs/>
                <w:color w:val="000000"/>
                <w:szCs w:val="22"/>
              </w:rPr>
            </w:pPr>
            <w:r w:rsidRPr="0075664A">
              <w:rPr>
                <w:rFonts w:ascii="Calibri" w:hAnsi="Calibri" w:cs="Calibri"/>
                <w:b/>
                <w:bCs/>
                <w:color w:val="000000"/>
                <w:szCs w:val="22"/>
              </w:rPr>
              <w:t>Ersättning kr av fasta kostnader</w:t>
            </w:r>
          </w:p>
        </w:tc>
      </w:tr>
      <w:tr w:rsidR="00B26B75" w:rsidRPr="0075664A" w:rsidTr="00B26B75">
        <w:trPr>
          <w:trHeight w:val="300"/>
        </w:trPr>
        <w:tc>
          <w:tcPr>
            <w:tcW w:w="1720"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30%</w:t>
            </w:r>
          </w:p>
        </w:tc>
        <w:tc>
          <w:tcPr>
            <w:tcW w:w="1824" w:type="dxa"/>
            <w:vMerge w:val="restart"/>
            <w:tcBorders>
              <w:top w:val="nil"/>
              <w:left w:val="nil"/>
              <w:right w:val="nil"/>
            </w:tcBorders>
            <w:shd w:val="clear" w:color="auto" w:fill="auto"/>
            <w:noWrap/>
            <w:vAlign w:val="center"/>
            <w:hideMark/>
          </w:tcPr>
          <w:p w:rsidR="00B26B75" w:rsidRPr="0075664A" w:rsidRDefault="00B26B75" w:rsidP="00B26B75">
            <w:pPr>
              <w:spacing w:before="0" w:after="0"/>
              <w:jc w:val="center"/>
              <w:rPr>
                <w:rFonts w:ascii="Calibri" w:hAnsi="Calibri" w:cs="Calibri"/>
                <w:color w:val="000000"/>
                <w:szCs w:val="22"/>
              </w:rPr>
            </w:pPr>
            <w:r w:rsidRPr="0075664A">
              <w:rPr>
                <w:rFonts w:ascii="Calibri" w:hAnsi="Calibri" w:cs="Calibri"/>
                <w:color w:val="000000"/>
                <w:szCs w:val="22"/>
              </w:rPr>
              <w:t>75%</w:t>
            </w:r>
          </w:p>
        </w:tc>
        <w:tc>
          <w:tcPr>
            <w:tcW w:w="2552"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23%</w:t>
            </w:r>
          </w:p>
        </w:tc>
        <w:tc>
          <w:tcPr>
            <w:tcW w:w="2551"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 xml:space="preserve">            225 kr </w:t>
            </w:r>
          </w:p>
        </w:tc>
      </w:tr>
      <w:tr w:rsidR="00B26B75" w:rsidRPr="0075664A" w:rsidTr="009A14FE">
        <w:trPr>
          <w:trHeight w:val="300"/>
        </w:trPr>
        <w:tc>
          <w:tcPr>
            <w:tcW w:w="1720"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40%</w:t>
            </w:r>
          </w:p>
        </w:tc>
        <w:tc>
          <w:tcPr>
            <w:tcW w:w="1824" w:type="dxa"/>
            <w:vMerge/>
            <w:tcBorders>
              <w:left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p>
        </w:tc>
        <w:tc>
          <w:tcPr>
            <w:tcW w:w="2552"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30%</w:t>
            </w:r>
          </w:p>
        </w:tc>
        <w:tc>
          <w:tcPr>
            <w:tcW w:w="2551"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 xml:space="preserve">             300 kr </w:t>
            </w:r>
          </w:p>
        </w:tc>
      </w:tr>
      <w:tr w:rsidR="00B26B75" w:rsidRPr="0075664A" w:rsidTr="009A14FE">
        <w:trPr>
          <w:trHeight w:val="300"/>
        </w:trPr>
        <w:tc>
          <w:tcPr>
            <w:tcW w:w="1720"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50%</w:t>
            </w:r>
          </w:p>
        </w:tc>
        <w:tc>
          <w:tcPr>
            <w:tcW w:w="1824" w:type="dxa"/>
            <w:vMerge/>
            <w:tcBorders>
              <w:left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p>
        </w:tc>
        <w:tc>
          <w:tcPr>
            <w:tcW w:w="2552"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38%</w:t>
            </w:r>
          </w:p>
        </w:tc>
        <w:tc>
          <w:tcPr>
            <w:tcW w:w="2551"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 xml:space="preserve">             375 kr </w:t>
            </w:r>
          </w:p>
        </w:tc>
      </w:tr>
      <w:tr w:rsidR="00B26B75" w:rsidRPr="0075664A" w:rsidTr="009A14FE">
        <w:trPr>
          <w:trHeight w:val="300"/>
        </w:trPr>
        <w:tc>
          <w:tcPr>
            <w:tcW w:w="1720"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60%</w:t>
            </w:r>
          </w:p>
        </w:tc>
        <w:tc>
          <w:tcPr>
            <w:tcW w:w="1824" w:type="dxa"/>
            <w:vMerge/>
            <w:tcBorders>
              <w:left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p>
        </w:tc>
        <w:tc>
          <w:tcPr>
            <w:tcW w:w="2552"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45%</w:t>
            </w:r>
          </w:p>
        </w:tc>
        <w:tc>
          <w:tcPr>
            <w:tcW w:w="2551"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 xml:space="preserve">             450 kr </w:t>
            </w:r>
          </w:p>
        </w:tc>
      </w:tr>
      <w:tr w:rsidR="00B26B75" w:rsidRPr="0075664A" w:rsidTr="009A14FE">
        <w:trPr>
          <w:trHeight w:val="300"/>
        </w:trPr>
        <w:tc>
          <w:tcPr>
            <w:tcW w:w="1720"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70%</w:t>
            </w:r>
          </w:p>
        </w:tc>
        <w:tc>
          <w:tcPr>
            <w:tcW w:w="1824" w:type="dxa"/>
            <w:vMerge/>
            <w:tcBorders>
              <w:left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p>
        </w:tc>
        <w:tc>
          <w:tcPr>
            <w:tcW w:w="2552"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53%</w:t>
            </w:r>
          </w:p>
        </w:tc>
        <w:tc>
          <w:tcPr>
            <w:tcW w:w="2551"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 xml:space="preserve">             525 kr </w:t>
            </w:r>
          </w:p>
        </w:tc>
      </w:tr>
      <w:tr w:rsidR="00B26B75" w:rsidRPr="0075664A" w:rsidTr="009A14FE">
        <w:trPr>
          <w:trHeight w:val="300"/>
        </w:trPr>
        <w:tc>
          <w:tcPr>
            <w:tcW w:w="1720"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80%</w:t>
            </w:r>
          </w:p>
        </w:tc>
        <w:tc>
          <w:tcPr>
            <w:tcW w:w="1824" w:type="dxa"/>
            <w:vMerge/>
            <w:tcBorders>
              <w:left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p>
        </w:tc>
        <w:tc>
          <w:tcPr>
            <w:tcW w:w="2552"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60%</w:t>
            </w:r>
          </w:p>
        </w:tc>
        <w:tc>
          <w:tcPr>
            <w:tcW w:w="2551"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 xml:space="preserve">             600 kr </w:t>
            </w:r>
          </w:p>
        </w:tc>
      </w:tr>
      <w:tr w:rsidR="00B26B75" w:rsidRPr="0075664A" w:rsidTr="009A14FE">
        <w:trPr>
          <w:trHeight w:val="300"/>
        </w:trPr>
        <w:tc>
          <w:tcPr>
            <w:tcW w:w="1720"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90%</w:t>
            </w:r>
          </w:p>
        </w:tc>
        <w:tc>
          <w:tcPr>
            <w:tcW w:w="1824" w:type="dxa"/>
            <w:vMerge/>
            <w:tcBorders>
              <w:left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p>
        </w:tc>
        <w:tc>
          <w:tcPr>
            <w:tcW w:w="2552"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68%</w:t>
            </w:r>
          </w:p>
        </w:tc>
        <w:tc>
          <w:tcPr>
            <w:tcW w:w="2551"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 xml:space="preserve">             675 kr </w:t>
            </w:r>
          </w:p>
        </w:tc>
      </w:tr>
      <w:tr w:rsidR="00B26B75" w:rsidRPr="0075664A" w:rsidTr="009A14FE">
        <w:trPr>
          <w:trHeight w:val="300"/>
        </w:trPr>
        <w:tc>
          <w:tcPr>
            <w:tcW w:w="1720"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100%</w:t>
            </w:r>
          </w:p>
        </w:tc>
        <w:tc>
          <w:tcPr>
            <w:tcW w:w="1824" w:type="dxa"/>
            <w:vMerge/>
            <w:tcBorders>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p>
        </w:tc>
        <w:tc>
          <w:tcPr>
            <w:tcW w:w="2552"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75%</w:t>
            </w:r>
          </w:p>
        </w:tc>
        <w:tc>
          <w:tcPr>
            <w:tcW w:w="2551" w:type="dxa"/>
            <w:tcBorders>
              <w:top w:val="nil"/>
              <w:left w:val="nil"/>
              <w:bottom w:val="nil"/>
              <w:right w:val="nil"/>
            </w:tcBorders>
            <w:shd w:val="clear" w:color="auto" w:fill="auto"/>
            <w:noWrap/>
            <w:vAlign w:val="bottom"/>
            <w:hideMark/>
          </w:tcPr>
          <w:p w:rsidR="00B26B75" w:rsidRPr="0075664A" w:rsidRDefault="00B26B75" w:rsidP="00281042">
            <w:pPr>
              <w:spacing w:before="0" w:after="0"/>
              <w:jc w:val="right"/>
              <w:rPr>
                <w:rFonts w:ascii="Calibri" w:hAnsi="Calibri" w:cs="Calibri"/>
                <w:color w:val="000000"/>
                <w:szCs w:val="22"/>
              </w:rPr>
            </w:pPr>
            <w:r w:rsidRPr="0075664A">
              <w:rPr>
                <w:rFonts w:ascii="Calibri" w:hAnsi="Calibri" w:cs="Calibri"/>
                <w:color w:val="000000"/>
                <w:szCs w:val="22"/>
              </w:rPr>
              <w:t xml:space="preserve">             750 kr </w:t>
            </w:r>
          </w:p>
        </w:tc>
      </w:tr>
    </w:tbl>
    <w:p w:rsidR="00CC5902" w:rsidRPr="0075664A" w:rsidRDefault="00431E23" w:rsidP="00431E23">
      <w:pPr>
        <w:pStyle w:val="Normaltindrag"/>
        <w:ind w:left="0"/>
      </w:pPr>
      <w:r w:rsidRPr="0075664A">
        <w:t>Följande kriterier gäller för de olika stödperioderna:</w:t>
      </w:r>
    </w:p>
    <w:p w:rsidR="00431E23" w:rsidRPr="0075664A" w:rsidRDefault="00431E23" w:rsidP="00CC5902">
      <w:pPr>
        <w:pStyle w:val="Normaltindrag"/>
        <w:numPr>
          <w:ilvl w:val="0"/>
          <w:numId w:val="22"/>
        </w:numPr>
      </w:pPr>
      <w:r w:rsidRPr="0075664A">
        <w:rPr>
          <w:i/>
        </w:rPr>
        <w:t>Augusti-oktober 2020:</w:t>
      </w:r>
      <w:r w:rsidRPr="0075664A">
        <w:t xml:space="preserve"> </w:t>
      </w:r>
      <w:r w:rsidR="00CC5902" w:rsidRPr="0075664A">
        <w:t>F</w:t>
      </w:r>
      <w:r w:rsidR="00CC5902" w:rsidRPr="0075664A">
        <w:rPr>
          <w:rFonts w:cs="Arial"/>
        </w:rPr>
        <w:t>ö</w:t>
      </w:r>
      <w:r w:rsidR="00CC5902" w:rsidRPr="0075664A">
        <w:t xml:space="preserve">retaget har </w:t>
      </w:r>
      <w:r w:rsidRPr="0075664A">
        <w:t xml:space="preserve">tappat mer än 40 procent av omsättningen jämfört med samma period 2019. </w:t>
      </w:r>
    </w:p>
    <w:p w:rsidR="00431E23" w:rsidRPr="0075664A" w:rsidRDefault="00431E23" w:rsidP="00CC5902">
      <w:pPr>
        <w:pStyle w:val="Normaltindrag"/>
        <w:numPr>
          <w:ilvl w:val="0"/>
          <w:numId w:val="22"/>
        </w:numPr>
      </w:pPr>
      <w:r w:rsidRPr="0075664A">
        <w:rPr>
          <w:i/>
        </w:rPr>
        <w:t>November-december 2020</w:t>
      </w:r>
      <w:r w:rsidRPr="0075664A">
        <w:t>: Företaget har tappat mer än 30 procent jämfört med samma period 2019.</w:t>
      </w:r>
    </w:p>
    <w:p w:rsidR="00431E23" w:rsidRPr="0075664A" w:rsidRDefault="00431E23" w:rsidP="00CC5902">
      <w:pPr>
        <w:pStyle w:val="Normaltindrag"/>
        <w:numPr>
          <w:ilvl w:val="0"/>
          <w:numId w:val="22"/>
        </w:numPr>
      </w:pPr>
      <w:r w:rsidRPr="0075664A">
        <w:rPr>
          <w:i/>
        </w:rPr>
        <w:t>Januari-februari 2021</w:t>
      </w:r>
      <w:r w:rsidRPr="0075664A">
        <w:t xml:space="preserve">: Företag har tappat mer än 30 </w:t>
      </w:r>
      <w:r w:rsidR="00F51B49" w:rsidRPr="0075664A">
        <w:t>procent</w:t>
      </w:r>
      <w:r w:rsidRPr="0075664A">
        <w:t xml:space="preserve"> jämfört med samma period 2019. </w:t>
      </w:r>
    </w:p>
    <w:p w:rsidR="002714B5" w:rsidRPr="0075664A" w:rsidRDefault="00820EF9" w:rsidP="00820EF9">
      <w:pPr>
        <w:pStyle w:val="Normaltindrag"/>
        <w:ind w:left="0"/>
      </w:pPr>
      <w:r w:rsidRPr="0075664A">
        <w:t xml:space="preserve">Nedgången ska så gott som uteslutande vara orsakad av pandemin. </w:t>
      </w:r>
    </w:p>
    <w:p w:rsidR="009A200C" w:rsidRDefault="00431E23" w:rsidP="00EC5498">
      <w:pPr>
        <w:pStyle w:val="Normaltindrag"/>
        <w:ind w:left="0"/>
      </w:pPr>
      <w:r w:rsidRPr="0075664A">
        <w:t xml:space="preserve">På Skatteverkets hemsida </w:t>
      </w:r>
      <w:r w:rsidR="009A200C" w:rsidRPr="0075664A">
        <w:t xml:space="preserve">finns utförlig information om kriterierna för att erhålla stöd för avseende de tidigare beslutade stödperioderna. Information om vad som gäller avseende det förlängda omställningsstödet väntas komma inom kort. </w:t>
      </w:r>
    </w:p>
    <w:p w:rsidR="00196B70" w:rsidRPr="00196B70" w:rsidRDefault="00196B70" w:rsidP="00EC5498">
      <w:pPr>
        <w:pStyle w:val="Normaltindrag"/>
        <w:ind w:left="0"/>
        <w:rPr>
          <w:u w:val="single"/>
        </w:rPr>
      </w:pPr>
      <w:r w:rsidRPr="00196B70">
        <w:rPr>
          <w:u w:val="single"/>
        </w:rPr>
        <w:t>Nytt förslag</w:t>
      </w:r>
    </w:p>
    <w:p w:rsidR="00196B70" w:rsidRPr="00196B70" w:rsidRDefault="00196B70" w:rsidP="00EC5498">
      <w:pPr>
        <w:pStyle w:val="Normaltindrag"/>
        <w:ind w:left="0"/>
      </w:pPr>
      <w:r w:rsidRPr="00196B70">
        <w:t>Regeringen har föreslagit att även mars och april 2021 ska läggas till som nya stödperioder. Något beslut har ännu ej fattats.</w:t>
      </w:r>
    </w:p>
    <w:p w:rsidR="003A0A88" w:rsidRPr="00196B70" w:rsidRDefault="003A0A88" w:rsidP="003A0A88">
      <w:pPr>
        <w:pStyle w:val="Normaltindrag"/>
        <w:ind w:left="0"/>
        <w:rPr>
          <w:u w:val="single"/>
        </w:rPr>
      </w:pPr>
      <w:r w:rsidRPr="00196B70">
        <w:rPr>
          <w:u w:val="single"/>
        </w:rPr>
        <w:t>Ansökan</w:t>
      </w:r>
    </w:p>
    <w:p w:rsidR="004A254F" w:rsidRPr="0075664A" w:rsidRDefault="004A254F" w:rsidP="001571C1">
      <w:pPr>
        <w:pStyle w:val="Normaltindrag"/>
        <w:ind w:left="0"/>
      </w:pPr>
      <w:r w:rsidRPr="0075664A">
        <w:t xml:space="preserve">Omställningsstödet går att söka fram till den 30 april för perioderna augusti-oktober 2020, november-december 2002 och januari-februari 2021. En separat ansökan görs för respektive period. </w:t>
      </w:r>
    </w:p>
    <w:p w:rsidR="0029185E" w:rsidRPr="0075664A" w:rsidRDefault="0029185E" w:rsidP="0029185E">
      <w:pPr>
        <w:pStyle w:val="Rubrik2"/>
        <w:rPr>
          <w:color w:val="000000" w:themeColor="text1"/>
        </w:rPr>
      </w:pPr>
      <w:bookmarkStart w:id="4" w:name="_Toc65749692"/>
      <w:r w:rsidRPr="0075664A">
        <w:rPr>
          <w:color w:val="000000" w:themeColor="text1"/>
        </w:rPr>
        <w:t>Nedstängningsstöd (Obs! Förslag)</w:t>
      </w:r>
      <w:bookmarkEnd w:id="4"/>
    </w:p>
    <w:p w:rsidR="00EF5C78" w:rsidRPr="0075664A" w:rsidRDefault="00F51B49" w:rsidP="001571C1">
      <w:pPr>
        <w:pStyle w:val="Normaltindrag"/>
        <w:ind w:left="0"/>
      </w:pPr>
      <w:r w:rsidRPr="0075664A">
        <w:t xml:space="preserve">Regeringen har föreslagit ett stöd </w:t>
      </w:r>
      <w:r w:rsidR="00D867E3" w:rsidRPr="0075664A">
        <w:t xml:space="preserve">som riktar sig till företag som inte kan bedriva sin verksamhet till följd av beslut om nedstängning som meddelats med stöd av pandemilagen </w:t>
      </w:r>
      <w:r w:rsidR="00D41AB1" w:rsidRPr="0075664A">
        <w:t xml:space="preserve">och </w:t>
      </w:r>
      <w:r w:rsidR="00D867E3" w:rsidRPr="0075664A">
        <w:t xml:space="preserve">som tappat minst 30 procent av omsättningen. </w:t>
      </w:r>
    </w:p>
    <w:p w:rsidR="00D867E3" w:rsidRPr="0075664A" w:rsidRDefault="00D867E3" w:rsidP="001571C1">
      <w:pPr>
        <w:pStyle w:val="Normaltindrag"/>
        <w:ind w:left="0"/>
      </w:pPr>
      <w:r w:rsidRPr="0075664A">
        <w:t>Nedstängningsstödet kräver</w:t>
      </w:r>
      <w:r w:rsidR="00D41AB1" w:rsidRPr="0075664A">
        <w:t xml:space="preserve"> </w:t>
      </w:r>
      <w:r w:rsidRPr="0075664A">
        <w:t>ett statsstödgodkännande av EU-kommissionen</w:t>
      </w:r>
      <w:r w:rsidR="00D41AB1" w:rsidRPr="0075664A">
        <w:t>. Det kan</w:t>
      </w:r>
      <w:r w:rsidRPr="0075664A">
        <w:t xml:space="preserve"> medföra justeringar i utformningen</w:t>
      </w:r>
      <w:r w:rsidR="00D41AB1" w:rsidRPr="0075664A">
        <w:t>. Enligt den information som närvarande finns tillgänglig är</w:t>
      </w:r>
      <w:r w:rsidRPr="0075664A">
        <w:t xml:space="preserve"> </w:t>
      </w:r>
      <w:r w:rsidR="00D41AB1" w:rsidRPr="0075664A">
        <w:t>i</w:t>
      </w:r>
      <w:r w:rsidRPr="0075664A">
        <w:t>kraftträdandet</w:t>
      </w:r>
      <w:r w:rsidR="00F51B49" w:rsidRPr="0075664A">
        <w:t xml:space="preserve"> </w:t>
      </w:r>
      <w:r w:rsidRPr="0075664A">
        <w:t xml:space="preserve">möjligt tidigast i början av april, men </w:t>
      </w:r>
      <w:r w:rsidR="00F51B49" w:rsidRPr="0075664A">
        <w:t xml:space="preserve">kommer att </w:t>
      </w:r>
      <w:r w:rsidRPr="0075664A">
        <w:t>tillämpas retroaktivt om regeringen beslutat om nedstängningar</w:t>
      </w:r>
      <w:r w:rsidR="00D41AB1" w:rsidRPr="0075664A">
        <w:t>.</w:t>
      </w:r>
    </w:p>
    <w:p w:rsidR="00D867E3" w:rsidRPr="0075664A" w:rsidRDefault="00D867E3" w:rsidP="001571C1">
      <w:pPr>
        <w:pStyle w:val="Normaltindrag"/>
        <w:ind w:left="0"/>
      </w:pPr>
      <w:r w:rsidRPr="0075664A">
        <w:t xml:space="preserve">Förslaget innebär att stödet ska gälla under den tid som pandemilagen är i kraft och utformningen av stödet liknar det så kallade omsättningsstödet. Det innebär att omsättningstappet avgör hur stort stöd ett företag har rätt till. Företag ska kunna få 100 procent av sina fasta kostnader ersätta, dock upp till ett tak på 75 miljoner kronor per företag och månad. </w:t>
      </w:r>
    </w:p>
    <w:p w:rsidR="00664340" w:rsidRPr="0075664A" w:rsidRDefault="00664340" w:rsidP="001571C1">
      <w:pPr>
        <w:pStyle w:val="Normaltindrag"/>
        <w:ind w:left="0"/>
      </w:pPr>
      <w:r w:rsidRPr="0075664A">
        <w:lastRenderedPageBreak/>
        <w:t>Regeringen har meddelat att även lönekostnader kommer att räknas som en fast kostnad och därför också omfattas av det kommande nedstängningsstödet.</w:t>
      </w:r>
    </w:p>
    <w:p w:rsidR="00F51B49" w:rsidRPr="0075664A" w:rsidRDefault="00F51B49" w:rsidP="001571C1">
      <w:pPr>
        <w:pStyle w:val="Normaltindrag"/>
        <w:ind w:left="0"/>
        <w:rPr>
          <w:u w:val="single"/>
        </w:rPr>
      </w:pPr>
      <w:r w:rsidRPr="0075664A">
        <w:rPr>
          <w:u w:val="single"/>
        </w:rPr>
        <w:t>Ansökan</w:t>
      </w:r>
    </w:p>
    <w:p w:rsidR="00D867E3" w:rsidRPr="0075664A" w:rsidRDefault="00F51B49" w:rsidP="001571C1">
      <w:pPr>
        <w:pStyle w:val="Normaltindrag"/>
        <w:ind w:left="0"/>
      </w:pPr>
      <w:r w:rsidRPr="0075664A">
        <w:t xml:space="preserve">Det går ännu inte att söka stödet. </w:t>
      </w:r>
      <w:r w:rsidR="00D41AB1" w:rsidRPr="0075664A">
        <w:t xml:space="preserve">Administration och utbetalning av nedstängningsstödet kommer att hanteras av Skatteverket.  </w:t>
      </w:r>
    </w:p>
    <w:p w:rsidR="009C0C4A" w:rsidRPr="0075664A" w:rsidRDefault="009C0C4A" w:rsidP="00281042">
      <w:pPr>
        <w:pStyle w:val="Rubrik1"/>
        <w:ind w:left="1304" w:hanging="1304"/>
      </w:pPr>
      <w:bookmarkStart w:id="5" w:name="_Toc65749693"/>
      <w:r w:rsidRPr="0075664A">
        <w:t>Anställning</w:t>
      </w:r>
      <w:r w:rsidR="00AD4342" w:rsidRPr="0075664A">
        <w:t>srelaterade stöd</w:t>
      </w:r>
      <w:bookmarkEnd w:id="5"/>
    </w:p>
    <w:p w:rsidR="009C0C4A" w:rsidRPr="0075664A" w:rsidRDefault="009C0C4A" w:rsidP="006A25B3">
      <w:pPr>
        <w:pStyle w:val="Rubrik2"/>
      </w:pPr>
      <w:bookmarkStart w:id="6" w:name="_Toc65749694"/>
      <w:r w:rsidRPr="0075664A">
        <w:t>Stöd för korttidsarbete</w:t>
      </w:r>
      <w:bookmarkEnd w:id="6"/>
    </w:p>
    <w:p w:rsidR="00A74AE5" w:rsidRPr="0075664A" w:rsidRDefault="00A74AE5" w:rsidP="00ED71BD">
      <w:pPr>
        <w:pStyle w:val="Normaltindrag"/>
        <w:ind w:left="0"/>
        <w:rPr>
          <w:u w:val="single"/>
        </w:rPr>
      </w:pPr>
      <w:r w:rsidRPr="0075664A">
        <w:rPr>
          <w:u w:val="single"/>
        </w:rPr>
        <w:t>Kort om stödet</w:t>
      </w:r>
    </w:p>
    <w:p w:rsidR="001F20DC" w:rsidRPr="0075664A" w:rsidRDefault="00C229E2" w:rsidP="00ED71BD">
      <w:pPr>
        <w:pStyle w:val="Normaltindrag"/>
        <w:ind w:left="0"/>
      </w:pPr>
      <w:r w:rsidRPr="0075664A">
        <w:t>F</w:t>
      </w:r>
      <w:r w:rsidR="00ED71BD" w:rsidRPr="0075664A">
        <w:t xml:space="preserve">öretag kan </w:t>
      </w:r>
      <w:r w:rsidR="00ED00FA" w:rsidRPr="0075664A">
        <w:t xml:space="preserve">söka </w:t>
      </w:r>
      <w:r w:rsidR="00ED71BD" w:rsidRPr="0075664A">
        <w:t>ekonomiskt stöd från staten för att låta personal gå ner i arbetstid i</w:t>
      </w:r>
      <w:r w:rsidR="00422A52" w:rsidRPr="0075664A">
        <w:t xml:space="preserve"> </w:t>
      </w:r>
      <w:r w:rsidR="00ED71BD" w:rsidRPr="0075664A">
        <w:t>stället för att säga upp dem</w:t>
      </w:r>
      <w:r w:rsidRPr="0075664A">
        <w:t xml:space="preserve">, så kallad </w:t>
      </w:r>
      <w:r w:rsidR="005F3F7F" w:rsidRPr="0075664A">
        <w:t>korttids</w:t>
      </w:r>
      <w:r w:rsidRPr="0075664A">
        <w:t>permittering.</w:t>
      </w:r>
      <w:r w:rsidR="00ED71BD" w:rsidRPr="0075664A">
        <w:t xml:space="preserve"> </w:t>
      </w:r>
      <w:r w:rsidR="00D42DCE" w:rsidRPr="0075664A">
        <w:t>I februari 2021 trädde nya regler för stöd för korttidsarbete i kraft.</w:t>
      </w:r>
    </w:p>
    <w:p w:rsidR="00D63031" w:rsidRPr="0075664A" w:rsidRDefault="00D42DCE" w:rsidP="00ED71BD">
      <w:pPr>
        <w:pStyle w:val="Normaltindrag"/>
        <w:ind w:left="0"/>
      </w:pPr>
      <w:r w:rsidRPr="0075664A">
        <w:t xml:space="preserve">Från december 2020 till och med april 2021 står staten för 75 procent av kostnaden för arbetstidsminskningen. Från maj till och med juni 2021 står staten för 50 procent av kostnaden. </w:t>
      </w:r>
      <w:r w:rsidRPr="0075664A">
        <w:t xml:space="preserve">Lönetaket för stödet är 44 000 kr i månaden, vilket innebär att stödet vid till exempel 60 procents arbetstidsminskning blir 26 030 kr per månad. </w:t>
      </w:r>
      <w:r w:rsidRPr="0075664A">
        <w:t xml:space="preserve">Permitteringsnivåerna är 20, 40 eller 60 procent. </w:t>
      </w:r>
      <w:r w:rsidR="009421FE" w:rsidRPr="0075664A">
        <w:t>Under januari-april 2021 kan företag också få stöd för upp till 80 procent av arbetstiden</w:t>
      </w:r>
      <w:r w:rsidR="00D63031" w:rsidRPr="0075664A">
        <w:t xml:space="preserve">. </w:t>
      </w:r>
    </w:p>
    <w:p w:rsidR="006D5FAC" w:rsidRPr="0075664A" w:rsidRDefault="006D5FAC" w:rsidP="006D5FAC">
      <w:pPr>
        <w:pStyle w:val="Normaltindrag"/>
        <w:ind w:left="0"/>
      </w:pPr>
      <w:r w:rsidRPr="0075664A">
        <w:t>Den praktiska hanteringen är att arbetsgivaren betalar den nedsatta lönen till de anställda och arbetsgivaren ersätts i efterhand efter ansökan hos Tillväxtverket.</w:t>
      </w:r>
    </w:p>
    <w:p w:rsidR="00ED00FA" w:rsidRPr="0075664A" w:rsidRDefault="00847C73" w:rsidP="006D5FAC">
      <w:pPr>
        <w:spacing w:before="0" w:after="0" w:line="240" w:lineRule="auto"/>
        <w:jc w:val="left"/>
      </w:pPr>
      <w:r w:rsidRPr="0075664A">
        <w:t>Exempel på kostnadsfördelning vid korttidsarbete (beräknat utifrån att staten står för 75 procent av kostnaden)</w:t>
      </w:r>
    </w:p>
    <w:p w:rsidR="007A51D3" w:rsidRPr="0075664A" w:rsidRDefault="007A51D3" w:rsidP="006D5FAC">
      <w:pPr>
        <w:spacing w:before="0" w:after="0" w:line="240" w:lineRule="auto"/>
        <w:jc w:val="left"/>
      </w:pPr>
    </w:p>
    <w:tbl>
      <w:tblPr>
        <w:tblW w:w="8642" w:type="dxa"/>
        <w:tblLayout w:type="fixed"/>
        <w:tblCellMar>
          <w:left w:w="15" w:type="dxa"/>
          <w:right w:w="15" w:type="dxa"/>
        </w:tblCellMar>
        <w:tblLook w:val="04A0" w:firstRow="1" w:lastRow="0" w:firstColumn="1" w:lastColumn="0" w:noHBand="0" w:noVBand="1"/>
      </w:tblPr>
      <w:tblGrid>
        <w:gridCol w:w="1129"/>
        <w:gridCol w:w="1418"/>
        <w:gridCol w:w="1276"/>
        <w:gridCol w:w="1559"/>
        <w:gridCol w:w="1276"/>
        <w:gridCol w:w="1984"/>
      </w:tblGrid>
      <w:tr w:rsidR="00ED00FA" w:rsidRPr="0075664A" w:rsidTr="006D5FAC">
        <w:trPr>
          <w:trHeight w:val="545"/>
          <w:tblHeader/>
        </w:trPr>
        <w:tc>
          <w:tcPr>
            <w:tcW w:w="1129" w:type="dxa"/>
            <w:tcBorders>
              <w:top w:val="single" w:sz="4" w:space="0" w:color="auto"/>
              <w:left w:val="single" w:sz="4" w:space="0" w:color="auto"/>
              <w:bottom w:val="single" w:sz="4" w:space="0" w:color="auto"/>
            </w:tcBorders>
            <w:shd w:val="clear" w:color="auto" w:fill="A6A6A6" w:themeFill="background1" w:themeFillShade="A6"/>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jc w:val="left"/>
              <w:rPr>
                <w:rFonts w:ascii="Arial" w:hAnsi="Arial" w:cs="Arial"/>
                <w:b/>
                <w:color w:val="000000"/>
                <w:sz w:val="20"/>
                <w:szCs w:val="20"/>
              </w:rPr>
            </w:pPr>
            <w:r w:rsidRPr="0075664A">
              <w:rPr>
                <w:rFonts w:ascii="Arial" w:hAnsi="Arial" w:cs="Arial"/>
                <w:b/>
                <w:color w:val="000000"/>
                <w:sz w:val="20"/>
                <w:szCs w:val="20"/>
              </w:rPr>
              <w:t>Nivå</w:t>
            </w:r>
          </w:p>
        </w:tc>
        <w:tc>
          <w:tcPr>
            <w:tcW w:w="1418" w:type="dxa"/>
            <w:tcBorders>
              <w:top w:val="single" w:sz="4" w:space="0" w:color="auto"/>
              <w:bottom w:val="single" w:sz="4" w:space="0" w:color="auto"/>
            </w:tcBorders>
            <w:shd w:val="clear" w:color="auto" w:fill="A6A6A6" w:themeFill="background1" w:themeFillShade="A6"/>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jc w:val="left"/>
              <w:rPr>
                <w:rFonts w:ascii="Arial" w:hAnsi="Arial" w:cs="Arial"/>
                <w:b/>
                <w:color w:val="000000"/>
                <w:sz w:val="20"/>
                <w:szCs w:val="20"/>
              </w:rPr>
            </w:pPr>
            <w:r w:rsidRPr="0075664A">
              <w:rPr>
                <w:rFonts w:ascii="Arial" w:hAnsi="Arial" w:cs="Arial"/>
                <w:b/>
                <w:color w:val="000000"/>
                <w:sz w:val="20"/>
                <w:szCs w:val="20"/>
              </w:rPr>
              <w:t>Minskad</w:t>
            </w:r>
            <w:r w:rsidRPr="0075664A">
              <w:rPr>
                <w:rFonts w:ascii="Arial" w:hAnsi="Arial" w:cs="Arial"/>
                <w:b/>
                <w:color w:val="000000"/>
                <w:sz w:val="20"/>
                <w:szCs w:val="20"/>
              </w:rPr>
              <w:br/>
              <w:t>arbetstid</w:t>
            </w:r>
          </w:p>
        </w:tc>
        <w:tc>
          <w:tcPr>
            <w:tcW w:w="1276" w:type="dxa"/>
            <w:tcBorders>
              <w:top w:val="single" w:sz="4" w:space="0" w:color="auto"/>
              <w:bottom w:val="single" w:sz="4" w:space="0" w:color="auto"/>
            </w:tcBorders>
            <w:shd w:val="clear" w:color="auto" w:fill="A6A6A6" w:themeFill="background1" w:themeFillShade="A6"/>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jc w:val="left"/>
              <w:rPr>
                <w:rFonts w:ascii="Arial" w:hAnsi="Arial" w:cs="Arial"/>
                <w:b/>
                <w:color w:val="000000"/>
                <w:sz w:val="20"/>
                <w:szCs w:val="20"/>
              </w:rPr>
            </w:pPr>
            <w:r w:rsidRPr="0075664A">
              <w:rPr>
                <w:rFonts w:ascii="Arial" w:hAnsi="Arial" w:cs="Arial"/>
                <w:b/>
                <w:color w:val="000000"/>
                <w:sz w:val="20"/>
                <w:szCs w:val="20"/>
              </w:rPr>
              <w:t>Minskad</w:t>
            </w:r>
            <w:r w:rsidRPr="0075664A">
              <w:rPr>
                <w:rFonts w:ascii="Arial" w:hAnsi="Arial" w:cs="Arial"/>
                <w:b/>
                <w:color w:val="000000"/>
                <w:sz w:val="20"/>
                <w:szCs w:val="20"/>
              </w:rPr>
              <w:br/>
              <w:t>lön</w:t>
            </w:r>
          </w:p>
        </w:tc>
        <w:tc>
          <w:tcPr>
            <w:tcW w:w="1559" w:type="dxa"/>
            <w:tcBorders>
              <w:top w:val="single" w:sz="4" w:space="0" w:color="auto"/>
              <w:bottom w:val="single" w:sz="4" w:space="0" w:color="auto"/>
            </w:tcBorders>
            <w:shd w:val="clear" w:color="auto" w:fill="A6A6A6" w:themeFill="background1" w:themeFillShade="A6"/>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jc w:val="left"/>
              <w:rPr>
                <w:rFonts w:ascii="Arial" w:hAnsi="Arial" w:cs="Arial"/>
                <w:b/>
                <w:color w:val="000000"/>
                <w:sz w:val="20"/>
                <w:szCs w:val="20"/>
              </w:rPr>
            </w:pPr>
            <w:r w:rsidRPr="0075664A">
              <w:rPr>
                <w:rFonts w:ascii="Arial" w:hAnsi="Arial" w:cs="Arial"/>
                <w:b/>
                <w:color w:val="000000"/>
                <w:sz w:val="20"/>
                <w:szCs w:val="20"/>
              </w:rPr>
              <w:t>Arbetsgivare</w:t>
            </w:r>
          </w:p>
        </w:tc>
        <w:tc>
          <w:tcPr>
            <w:tcW w:w="1276" w:type="dxa"/>
            <w:tcBorders>
              <w:top w:val="single" w:sz="4" w:space="0" w:color="auto"/>
              <w:bottom w:val="single" w:sz="4" w:space="0" w:color="auto"/>
            </w:tcBorders>
            <w:shd w:val="clear" w:color="auto" w:fill="A6A6A6" w:themeFill="background1" w:themeFillShade="A6"/>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jc w:val="left"/>
              <w:rPr>
                <w:rFonts w:ascii="Arial" w:hAnsi="Arial" w:cs="Arial"/>
                <w:b/>
                <w:color w:val="000000"/>
                <w:sz w:val="20"/>
                <w:szCs w:val="20"/>
              </w:rPr>
            </w:pPr>
            <w:r w:rsidRPr="0075664A">
              <w:rPr>
                <w:rFonts w:ascii="Arial" w:hAnsi="Arial" w:cs="Arial"/>
                <w:b/>
                <w:color w:val="000000"/>
                <w:sz w:val="20"/>
                <w:szCs w:val="20"/>
              </w:rPr>
              <w:t>Stat</w:t>
            </w:r>
          </w:p>
        </w:tc>
        <w:tc>
          <w:tcPr>
            <w:tcW w:w="1984" w:type="dxa"/>
            <w:tcBorders>
              <w:top w:val="single" w:sz="4" w:space="0" w:color="auto"/>
              <w:bottom w:val="single" w:sz="4" w:space="0" w:color="auto"/>
              <w:right w:val="single" w:sz="4" w:space="0" w:color="auto"/>
            </w:tcBorders>
            <w:shd w:val="clear" w:color="auto" w:fill="A6A6A6" w:themeFill="background1" w:themeFillShade="A6"/>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jc w:val="left"/>
              <w:rPr>
                <w:rFonts w:ascii="Arial" w:hAnsi="Arial" w:cs="Arial"/>
                <w:b/>
                <w:color w:val="000000"/>
                <w:sz w:val="20"/>
                <w:szCs w:val="20"/>
              </w:rPr>
            </w:pPr>
            <w:r w:rsidRPr="0075664A">
              <w:rPr>
                <w:rFonts w:ascii="Arial" w:hAnsi="Arial" w:cs="Arial"/>
                <w:b/>
                <w:color w:val="000000"/>
                <w:sz w:val="20"/>
                <w:szCs w:val="20"/>
              </w:rPr>
              <w:t>Minskad kostnad</w:t>
            </w:r>
            <w:r w:rsidRPr="0075664A">
              <w:rPr>
                <w:rFonts w:ascii="Arial" w:hAnsi="Arial" w:cs="Arial"/>
                <w:b/>
                <w:color w:val="000000"/>
                <w:sz w:val="20"/>
                <w:szCs w:val="20"/>
              </w:rPr>
              <w:br/>
              <w:t>arbetsgivare</w:t>
            </w:r>
          </w:p>
        </w:tc>
      </w:tr>
      <w:tr w:rsidR="00ED00FA" w:rsidRPr="0075664A" w:rsidTr="006D5FAC">
        <w:trPr>
          <w:trHeight w:val="20"/>
        </w:trPr>
        <w:tc>
          <w:tcPr>
            <w:tcW w:w="1129" w:type="dxa"/>
            <w:tcBorders>
              <w:top w:val="single" w:sz="4" w:space="0" w:color="auto"/>
              <w:left w:val="single" w:sz="4" w:space="0" w:color="auto"/>
            </w:tcBorders>
            <w:shd w:val="clear" w:color="auto" w:fill="auto"/>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1</w:t>
            </w:r>
          </w:p>
        </w:tc>
        <w:tc>
          <w:tcPr>
            <w:tcW w:w="1418" w:type="dxa"/>
            <w:tcBorders>
              <w:top w:val="single" w:sz="4" w:space="0" w:color="auto"/>
            </w:tcBorders>
            <w:shd w:val="clear" w:color="auto" w:fill="auto"/>
            <w:tcMar>
              <w:top w:w="150" w:type="dxa"/>
              <w:left w:w="150" w:type="dxa"/>
              <w:bottom w:w="150" w:type="dxa"/>
              <w:right w:w="150" w:type="dxa"/>
            </w:tcMar>
            <w:vAlign w:val="center"/>
            <w:hideMark/>
          </w:tcPr>
          <w:p w:rsidR="00ED00FA" w:rsidRPr="0075664A" w:rsidRDefault="00ED00FA" w:rsidP="006D5FAC">
            <w:pPr>
              <w:pStyle w:val="Normalwebb"/>
              <w:spacing w:before="100" w:beforeAutospacing="1" w:after="100" w:afterAutospacing="1" w:line="240" w:lineRule="auto"/>
              <w:rPr>
                <w:rFonts w:ascii="Arial" w:hAnsi="Arial" w:cs="Arial"/>
                <w:color w:val="000000"/>
                <w:sz w:val="18"/>
                <w:szCs w:val="18"/>
              </w:rPr>
            </w:pPr>
            <w:r w:rsidRPr="0075664A">
              <w:rPr>
                <w:rFonts w:ascii="Arial" w:hAnsi="Arial" w:cs="Arial"/>
                <w:color w:val="000000"/>
                <w:sz w:val="18"/>
                <w:szCs w:val="18"/>
              </w:rPr>
              <w:t>20 %</w:t>
            </w:r>
          </w:p>
        </w:tc>
        <w:tc>
          <w:tcPr>
            <w:tcW w:w="1276" w:type="dxa"/>
            <w:tcBorders>
              <w:top w:val="single" w:sz="4" w:space="0" w:color="auto"/>
            </w:tcBorders>
            <w:shd w:val="clear" w:color="auto" w:fill="auto"/>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4 %</w:t>
            </w:r>
          </w:p>
        </w:tc>
        <w:tc>
          <w:tcPr>
            <w:tcW w:w="1559" w:type="dxa"/>
            <w:tcBorders>
              <w:top w:val="single" w:sz="4" w:space="0" w:color="auto"/>
            </w:tcBorders>
            <w:shd w:val="clear" w:color="auto" w:fill="auto"/>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1 %</w:t>
            </w:r>
          </w:p>
        </w:tc>
        <w:tc>
          <w:tcPr>
            <w:tcW w:w="1276" w:type="dxa"/>
            <w:tcBorders>
              <w:top w:val="single" w:sz="4" w:space="0" w:color="auto"/>
            </w:tcBorders>
            <w:shd w:val="clear" w:color="auto" w:fill="auto"/>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15 %</w:t>
            </w:r>
          </w:p>
        </w:tc>
        <w:tc>
          <w:tcPr>
            <w:tcW w:w="1984" w:type="dxa"/>
            <w:tcBorders>
              <w:top w:val="single" w:sz="4" w:space="0" w:color="auto"/>
              <w:right w:val="single" w:sz="4" w:space="0" w:color="auto"/>
            </w:tcBorders>
            <w:shd w:val="clear" w:color="auto" w:fill="auto"/>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-19 %</w:t>
            </w:r>
          </w:p>
        </w:tc>
      </w:tr>
      <w:tr w:rsidR="00ED00FA" w:rsidRPr="0075664A" w:rsidTr="006D5FAC">
        <w:trPr>
          <w:trHeight w:val="20"/>
        </w:trPr>
        <w:tc>
          <w:tcPr>
            <w:tcW w:w="1129" w:type="dxa"/>
            <w:tcBorders>
              <w:left w:val="single" w:sz="4" w:space="0" w:color="auto"/>
            </w:tcBorders>
            <w:shd w:val="clear" w:color="auto" w:fill="E2E2E2" w:themeFill="accent2" w:themeFillTint="33"/>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2</w:t>
            </w:r>
          </w:p>
        </w:tc>
        <w:tc>
          <w:tcPr>
            <w:tcW w:w="1418" w:type="dxa"/>
            <w:shd w:val="clear" w:color="auto" w:fill="E2E2E2" w:themeFill="accent2" w:themeFillTint="33"/>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40 %</w:t>
            </w:r>
          </w:p>
        </w:tc>
        <w:tc>
          <w:tcPr>
            <w:tcW w:w="1276" w:type="dxa"/>
            <w:shd w:val="clear" w:color="auto" w:fill="E2E2E2" w:themeFill="accent2" w:themeFillTint="33"/>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6 %</w:t>
            </w:r>
          </w:p>
        </w:tc>
        <w:tc>
          <w:tcPr>
            <w:tcW w:w="1559" w:type="dxa"/>
            <w:shd w:val="clear" w:color="auto" w:fill="E2E2E2" w:themeFill="accent2" w:themeFillTint="33"/>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4 %</w:t>
            </w:r>
          </w:p>
        </w:tc>
        <w:tc>
          <w:tcPr>
            <w:tcW w:w="1276" w:type="dxa"/>
            <w:shd w:val="clear" w:color="auto" w:fill="E2E2E2" w:themeFill="accent2" w:themeFillTint="33"/>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30 %</w:t>
            </w:r>
          </w:p>
        </w:tc>
        <w:tc>
          <w:tcPr>
            <w:tcW w:w="1984" w:type="dxa"/>
            <w:tcBorders>
              <w:right w:val="single" w:sz="4" w:space="0" w:color="auto"/>
            </w:tcBorders>
            <w:shd w:val="clear" w:color="auto" w:fill="E2E2E2" w:themeFill="accent2" w:themeFillTint="33"/>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-36 %</w:t>
            </w:r>
          </w:p>
        </w:tc>
      </w:tr>
      <w:tr w:rsidR="00ED00FA" w:rsidRPr="0075664A" w:rsidTr="006D5FAC">
        <w:trPr>
          <w:trHeight w:val="20"/>
        </w:trPr>
        <w:tc>
          <w:tcPr>
            <w:tcW w:w="1129" w:type="dxa"/>
            <w:tcBorders>
              <w:left w:val="single" w:sz="4" w:space="0" w:color="auto"/>
            </w:tcBorders>
            <w:shd w:val="clear" w:color="auto" w:fill="auto"/>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3</w:t>
            </w:r>
          </w:p>
        </w:tc>
        <w:tc>
          <w:tcPr>
            <w:tcW w:w="1418" w:type="dxa"/>
            <w:shd w:val="clear" w:color="auto" w:fill="auto"/>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60 %</w:t>
            </w:r>
          </w:p>
        </w:tc>
        <w:tc>
          <w:tcPr>
            <w:tcW w:w="1276" w:type="dxa"/>
            <w:shd w:val="clear" w:color="auto" w:fill="auto"/>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7,5 %</w:t>
            </w:r>
          </w:p>
        </w:tc>
        <w:tc>
          <w:tcPr>
            <w:tcW w:w="1559" w:type="dxa"/>
            <w:shd w:val="clear" w:color="auto" w:fill="auto"/>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7,5 %</w:t>
            </w:r>
          </w:p>
        </w:tc>
        <w:tc>
          <w:tcPr>
            <w:tcW w:w="1276" w:type="dxa"/>
            <w:shd w:val="clear" w:color="auto" w:fill="auto"/>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45 %</w:t>
            </w:r>
          </w:p>
        </w:tc>
        <w:tc>
          <w:tcPr>
            <w:tcW w:w="1984" w:type="dxa"/>
            <w:tcBorders>
              <w:right w:val="single" w:sz="4" w:space="0" w:color="auto"/>
            </w:tcBorders>
            <w:shd w:val="clear" w:color="auto" w:fill="auto"/>
            <w:tcMar>
              <w:top w:w="150" w:type="dxa"/>
              <w:left w:w="150" w:type="dxa"/>
              <w:bottom w:w="150" w:type="dxa"/>
              <w:right w:w="150" w:type="dxa"/>
            </w:tcMar>
            <w:vAlign w:val="center"/>
            <w:hideMark/>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-53 %</w:t>
            </w:r>
          </w:p>
        </w:tc>
      </w:tr>
      <w:tr w:rsidR="00ED00FA" w:rsidRPr="0075664A" w:rsidTr="006D5FAC">
        <w:trPr>
          <w:trHeight w:val="20"/>
        </w:trPr>
        <w:tc>
          <w:tcPr>
            <w:tcW w:w="1129" w:type="dxa"/>
            <w:tcBorders>
              <w:left w:val="single" w:sz="4" w:space="0" w:color="auto"/>
              <w:bottom w:val="single" w:sz="4" w:space="0" w:color="auto"/>
            </w:tcBorders>
            <w:shd w:val="clear" w:color="auto" w:fill="E2E2E2" w:themeFill="accent2" w:themeFillTint="33"/>
            <w:tcMar>
              <w:top w:w="150" w:type="dxa"/>
              <w:left w:w="150" w:type="dxa"/>
              <w:bottom w:w="150" w:type="dxa"/>
              <w:right w:w="150" w:type="dxa"/>
            </w:tcMar>
            <w:vAlign w:val="center"/>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4</w:t>
            </w:r>
          </w:p>
        </w:tc>
        <w:tc>
          <w:tcPr>
            <w:tcW w:w="1418" w:type="dxa"/>
            <w:tcBorders>
              <w:bottom w:val="single" w:sz="4" w:space="0" w:color="auto"/>
            </w:tcBorders>
            <w:shd w:val="clear" w:color="auto" w:fill="E2E2E2" w:themeFill="accent2" w:themeFillTint="33"/>
            <w:tcMar>
              <w:top w:w="150" w:type="dxa"/>
              <w:left w:w="150" w:type="dxa"/>
              <w:bottom w:w="150" w:type="dxa"/>
              <w:right w:w="150" w:type="dxa"/>
            </w:tcMar>
            <w:vAlign w:val="center"/>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80 %</w:t>
            </w:r>
          </w:p>
        </w:tc>
        <w:tc>
          <w:tcPr>
            <w:tcW w:w="1276" w:type="dxa"/>
            <w:tcBorders>
              <w:bottom w:val="single" w:sz="4" w:space="0" w:color="auto"/>
            </w:tcBorders>
            <w:shd w:val="clear" w:color="auto" w:fill="E2E2E2" w:themeFill="accent2" w:themeFillTint="33"/>
            <w:tcMar>
              <w:top w:w="150" w:type="dxa"/>
              <w:left w:w="150" w:type="dxa"/>
              <w:bottom w:w="150" w:type="dxa"/>
              <w:right w:w="150" w:type="dxa"/>
            </w:tcMar>
            <w:vAlign w:val="center"/>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12 %</w:t>
            </w:r>
          </w:p>
        </w:tc>
        <w:tc>
          <w:tcPr>
            <w:tcW w:w="1559" w:type="dxa"/>
            <w:tcBorders>
              <w:bottom w:val="single" w:sz="4" w:space="0" w:color="auto"/>
            </w:tcBorders>
            <w:shd w:val="clear" w:color="auto" w:fill="E2E2E2" w:themeFill="accent2" w:themeFillTint="33"/>
            <w:tcMar>
              <w:top w:w="150" w:type="dxa"/>
              <w:left w:w="150" w:type="dxa"/>
              <w:bottom w:w="150" w:type="dxa"/>
              <w:right w:w="150" w:type="dxa"/>
            </w:tcMar>
            <w:vAlign w:val="center"/>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8 %</w:t>
            </w:r>
          </w:p>
        </w:tc>
        <w:tc>
          <w:tcPr>
            <w:tcW w:w="1276" w:type="dxa"/>
            <w:tcBorders>
              <w:bottom w:val="single" w:sz="4" w:space="0" w:color="auto"/>
            </w:tcBorders>
            <w:shd w:val="clear" w:color="auto" w:fill="E2E2E2" w:themeFill="accent2" w:themeFillTint="33"/>
            <w:tcMar>
              <w:top w:w="150" w:type="dxa"/>
              <w:left w:w="150" w:type="dxa"/>
              <w:bottom w:w="150" w:type="dxa"/>
              <w:right w:w="150" w:type="dxa"/>
            </w:tcMar>
            <w:vAlign w:val="center"/>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60 %</w:t>
            </w:r>
          </w:p>
        </w:tc>
        <w:tc>
          <w:tcPr>
            <w:tcW w:w="1984" w:type="dxa"/>
            <w:tcBorders>
              <w:bottom w:val="single" w:sz="4" w:space="0" w:color="auto"/>
              <w:right w:val="single" w:sz="4" w:space="0" w:color="auto"/>
            </w:tcBorders>
            <w:shd w:val="clear" w:color="auto" w:fill="E2E2E2" w:themeFill="accent2" w:themeFillTint="33"/>
            <w:tcMar>
              <w:top w:w="150" w:type="dxa"/>
              <w:left w:w="150" w:type="dxa"/>
              <w:bottom w:w="150" w:type="dxa"/>
              <w:right w:w="150" w:type="dxa"/>
            </w:tcMar>
            <w:vAlign w:val="center"/>
          </w:tcPr>
          <w:p w:rsidR="00ED00FA" w:rsidRPr="0075664A" w:rsidRDefault="00ED00FA" w:rsidP="006D5FAC">
            <w:pPr>
              <w:pStyle w:val="Normalwebb"/>
              <w:spacing w:before="0" w:after="0" w:line="240" w:lineRule="auto"/>
              <w:rPr>
                <w:rFonts w:ascii="Arial" w:hAnsi="Arial" w:cs="Arial"/>
                <w:color w:val="000000"/>
                <w:sz w:val="18"/>
                <w:szCs w:val="18"/>
              </w:rPr>
            </w:pPr>
            <w:r w:rsidRPr="0075664A">
              <w:rPr>
                <w:rFonts w:ascii="Arial" w:hAnsi="Arial" w:cs="Arial"/>
                <w:color w:val="000000"/>
                <w:sz w:val="18"/>
                <w:szCs w:val="18"/>
              </w:rPr>
              <w:t>72 %</w:t>
            </w:r>
          </w:p>
        </w:tc>
      </w:tr>
    </w:tbl>
    <w:p w:rsidR="00E00322" w:rsidRPr="0075664A" w:rsidRDefault="009421FE" w:rsidP="00ED71BD">
      <w:pPr>
        <w:pStyle w:val="Normaltindrag"/>
        <w:ind w:left="0"/>
      </w:pPr>
      <w:r w:rsidRPr="0075664A">
        <w:t xml:space="preserve">Karenstiden på 24 månader </w:t>
      </w:r>
      <w:r w:rsidR="007A51D3" w:rsidRPr="0075664A">
        <w:t xml:space="preserve">som vanligtvis reglerar hur länge ett företag kan beviljas korttidspermittering </w:t>
      </w:r>
      <w:r w:rsidRPr="0075664A">
        <w:t>är borttaget</w:t>
      </w:r>
      <w:r w:rsidR="007A51D3" w:rsidRPr="0075664A">
        <w:t xml:space="preserve"> under perioden 1 december 2020 till 30 juni 2021. Det innebär att reglerna förändras så att företag som redan har fått maximalt stöd ändå ska kunna få stöd till och med den 30 juni 2021</w:t>
      </w:r>
      <w:r w:rsidR="007A51D3" w:rsidRPr="0075664A">
        <w:rPr>
          <w:u w:val="single"/>
        </w:rPr>
        <w:t>.</w:t>
      </w:r>
    </w:p>
    <w:p w:rsidR="00DD2B20" w:rsidRPr="0075664A" w:rsidRDefault="00DD2B20" w:rsidP="00ED71BD">
      <w:pPr>
        <w:pStyle w:val="Normaltindrag"/>
        <w:ind w:left="0"/>
      </w:pPr>
      <w:r w:rsidRPr="0075664A">
        <w:t xml:space="preserve">För att </w:t>
      </w:r>
      <w:r w:rsidR="00422A52" w:rsidRPr="0075664A">
        <w:t xml:space="preserve">kunna </w:t>
      </w:r>
      <w:r w:rsidRPr="0075664A">
        <w:t>erhålla stöd måste</w:t>
      </w:r>
      <w:r w:rsidR="0031185B" w:rsidRPr="0075664A">
        <w:t xml:space="preserve"> </w:t>
      </w:r>
      <w:r w:rsidR="00422A52" w:rsidRPr="0075664A">
        <w:t xml:space="preserve">företaget bl.a. </w:t>
      </w:r>
      <w:r w:rsidR="00F82201" w:rsidRPr="0075664A">
        <w:t xml:space="preserve">uppfylla </w:t>
      </w:r>
      <w:r w:rsidRPr="0075664A">
        <w:t xml:space="preserve">följande </w:t>
      </w:r>
      <w:r w:rsidR="00422A52" w:rsidRPr="0075664A">
        <w:t xml:space="preserve">huvudsakliga </w:t>
      </w:r>
      <w:r w:rsidRPr="0075664A">
        <w:t>krav</w:t>
      </w:r>
      <w:r w:rsidR="00B26B75" w:rsidRPr="0075664A">
        <w:t>:</w:t>
      </w:r>
    </w:p>
    <w:p w:rsidR="00DD2B20" w:rsidRPr="0075664A" w:rsidRDefault="00DD2B20" w:rsidP="00E525E3">
      <w:pPr>
        <w:pStyle w:val="Normaltindrag"/>
        <w:numPr>
          <w:ilvl w:val="0"/>
          <w:numId w:val="21"/>
        </w:numPr>
      </w:pPr>
      <w:r w:rsidRPr="0075664A">
        <w:t>Det ska finnas stöd för korttidsarbete i centrala och lokala kollektivavtal</w:t>
      </w:r>
      <w:r w:rsidR="00422A52" w:rsidRPr="0075664A">
        <w:t>.</w:t>
      </w:r>
    </w:p>
    <w:p w:rsidR="00DD2B20" w:rsidRPr="0075664A" w:rsidRDefault="00DD2B20" w:rsidP="00E525E3">
      <w:pPr>
        <w:pStyle w:val="Normaltindrag"/>
        <w:numPr>
          <w:ilvl w:val="0"/>
          <w:numId w:val="21"/>
        </w:numPr>
      </w:pPr>
      <w:r w:rsidRPr="0075664A">
        <w:t xml:space="preserve">Har </w:t>
      </w:r>
      <w:r w:rsidR="00DD4D78" w:rsidRPr="0075664A">
        <w:t>företaget</w:t>
      </w:r>
      <w:r w:rsidRPr="0075664A">
        <w:t xml:space="preserve"> inte</w:t>
      </w:r>
      <w:r w:rsidR="00DD4D78" w:rsidRPr="0075664A">
        <w:t xml:space="preserve"> ingått</w:t>
      </w:r>
      <w:r w:rsidRPr="0075664A">
        <w:t xml:space="preserve"> kollektivavtal, så ska minst 70 procent av medarbetarna på driftsenheten godkänna och delta i korttidsarbete.</w:t>
      </w:r>
    </w:p>
    <w:p w:rsidR="00ED00FA" w:rsidRPr="0075664A" w:rsidRDefault="00ED00FA" w:rsidP="00ED00FA">
      <w:pPr>
        <w:pStyle w:val="Liststycke"/>
        <w:numPr>
          <w:ilvl w:val="0"/>
          <w:numId w:val="21"/>
        </w:numPr>
      </w:pPr>
      <w:r w:rsidRPr="0075664A">
        <w:t>Arbetsgivaren måste ha använt sig av andra tillgängliga åtgärder för att minska arbetskraftskostnader, såsom att avbryta provanställningar, säga upp konsultavtal, etc.</w:t>
      </w:r>
    </w:p>
    <w:p w:rsidR="004F1D4A" w:rsidRPr="0075664A" w:rsidRDefault="002579AC" w:rsidP="004F1D4A">
      <w:pPr>
        <w:pStyle w:val="Normaltindrag"/>
        <w:numPr>
          <w:ilvl w:val="0"/>
          <w:numId w:val="21"/>
        </w:numPr>
      </w:pPr>
      <w:r w:rsidRPr="0075664A">
        <w:lastRenderedPageBreak/>
        <w:t xml:space="preserve">Företag som vid tidpunkten för ansökan är skyldiga att upprätta kontrollbalansräkning, är föremål för företagsrekonstruktion eller är på obestånd kan inte få stödet. </w:t>
      </w:r>
    </w:p>
    <w:p w:rsidR="00F51B49" w:rsidRPr="0075664A" w:rsidRDefault="00F51B49" w:rsidP="00F51B49">
      <w:pPr>
        <w:pStyle w:val="Normaltindrag"/>
        <w:ind w:left="0"/>
        <w:rPr>
          <w:u w:val="single"/>
        </w:rPr>
      </w:pPr>
      <w:r w:rsidRPr="0075664A">
        <w:rPr>
          <w:u w:val="single"/>
        </w:rPr>
        <w:t>Ansökan</w:t>
      </w:r>
    </w:p>
    <w:p w:rsidR="00D42DCE" w:rsidRPr="0075664A" w:rsidRDefault="00ED71BD" w:rsidP="004F1D4A">
      <w:pPr>
        <w:pStyle w:val="Normaltindrag"/>
        <w:ind w:left="0"/>
      </w:pPr>
      <w:r w:rsidRPr="0075664A">
        <w:t xml:space="preserve">Ansökan görs via </w:t>
      </w:r>
      <w:r w:rsidR="00DD2B20" w:rsidRPr="0075664A">
        <w:t>Tillväxtverkets hemsida</w:t>
      </w:r>
      <w:r w:rsidR="00D42DCE" w:rsidRPr="0075664A">
        <w:t xml:space="preserve">. </w:t>
      </w:r>
      <w:r w:rsidR="00D42DCE" w:rsidRPr="0075664A">
        <w:t xml:space="preserve">Där finns även mer information om hur ansökan görs. </w:t>
      </w:r>
      <w:r w:rsidR="00D42DCE" w:rsidRPr="0075664A">
        <w:t xml:space="preserve">För korttidsarbete 2021 kommer ansökan att öppna den 29 mars men det kommer att vara möjlighet att söka stödet retroaktivt från den 1 december 2020. </w:t>
      </w:r>
    </w:p>
    <w:p w:rsidR="00ED00FA" w:rsidRPr="0075664A" w:rsidRDefault="00CC4BBC" w:rsidP="00ED71BD">
      <w:pPr>
        <w:pStyle w:val="Normaltindrag"/>
        <w:ind w:left="0"/>
        <w:rPr>
          <w:rStyle w:val="Hyperlnk"/>
        </w:rPr>
      </w:pPr>
      <w:hyperlink r:id="rId14" w:history="1">
        <w:r w:rsidR="00ED00FA" w:rsidRPr="0075664A">
          <w:rPr>
            <w:rStyle w:val="Hyperlnk"/>
          </w:rPr>
          <w:t>Läs mer om kor</w:t>
        </w:r>
        <w:r w:rsidR="00ED00FA" w:rsidRPr="0075664A">
          <w:rPr>
            <w:rStyle w:val="Hyperlnk"/>
          </w:rPr>
          <w:t>t</w:t>
        </w:r>
        <w:r w:rsidR="00ED00FA" w:rsidRPr="0075664A">
          <w:rPr>
            <w:rStyle w:val="Hyperlnk"/>
          </w:rPr>
          <w:t>tidsarbete här</w:t>
        </w:r>
      </w:hyperlink>
    </w:p>
    <w:p w:rsidR="00F60F28" w:rsidRPr="0075664A" w:rsidRDefault="00AC74E3" w:rsidP="00F60F28">
      <w:pPr>
        <w:pStyle w:val="Rubrik2"/>
      </w:pPr>
      <w:bookmarkStart w:id="7" w:name="_Toc65749695"/>
      <w:r w:rsidRPr="0075664A">
        <w:t>Förändringar rörande A-kassan</w:t>
      </w:r>
      <w:bookmarkEnd w:id="7"/>
    </w:p>
    <w:p w:rsidR="009B41D5" w:rsidRPr="0075664A" w:rsidRDefault="00AC74E3" w:rsidP="00AC74E3">
      <w:pPr>
        <w:pStyle w:val="Normaltindrag"/>
        <w:ind w:left="0"/>
      </w:pPr>
      <w:r w:rsidRPr="0075664A">
        <w:t xml:space="preserve">Under våren 2020 sattes en rad åtgärder in i syfte att fler ska få arbetslöshetsersättning. Flera av de </w:t>
      </w:r>
      <w:r w:rsidR="009B41D5" w:rsidRPr="0075664A">
        <w:t xml:space="preserve">tillfälliga </w:t>
      </w:r>
      <w:r w:rsidRPr="0075664A">
        <w:t xml:space="preserve">förändringar som gjordes under våren 2020 </w:t>
      </w:r>
      <w:r w:rsidR="009B41D5" w:rsidRPr="0075664A">
        <w:t xml:space="preserve">har förlängts. </w:t>
      </w:r>
    </w:p>
    <w:p w:rsidR="009B41D5" w:rsidRPr="0075664A" w:rsidRDefault="009B41D5" w:rsidP="00AC74E3">
      <w:pPr>
        <w:pStyle w:val="Normaltindrag"/>
        <w:ind w:left="0"/>
      </w:pPr>
      <w:r w:rsidRPr="0075664A">
        <w:t xml:space="preserve">Följande lättnader </w:t>
      </w:r>
      <w:r w:rsidR="002B1F0D" w:rsidRPr="0075664A">
        <w:t>gäller fortfarande:</w:t>
      </w:r>
    </w:p>
    <w:p w:rsidR="006B0989" w:rsidRPr="0075664A" w:rsidRDefault="009B41D5" w:rsidP="00F51B49">
      <w:pPr>
        <w:pStyle w:val="Normaltindrag"/>
        <w:numPr>
          <w:ilvl w:val="0"/>
          <w:numId w:val="21"/>
        </w:numPr>
      </w:pPr>
      <w:r w:rsidRPr="0075664A">
        <w:t xml:space="preserve">Om ett företag läggs vilande kan företagare för arbetslöshetsersättning. Företagare har getts en utökad möjlighet att lägga företaget vilande. Enligt det ordinarie regelverket behöver det gå minst fem år efter att ett företag återupptagit verksamheten efter att ha varit vilande, innan ett nytt uppehåll kan göras. I annat fall behöver verksamheten </w:t>
      </w:r>
      <w:r w:rsidR="00F51B49" w:rsidRPr="0075664A">
        <w:t>helt ha upphört</w:t>
      </w:r>
      <w:r w:rsidRPr="0075664A">
        <w:t xml:space="preserve"> för att en företagare ska kunna få rätt till arbetslöshetsersättning.</w:t>
      </w:r>
      <w:r w:rsidR="006B0989" w:rsidRPr="0075664A">
        <w:t xml:space="preserve"> Den tillfälliga ändringen innebär att uppehåll i verksamheten som har gjorts/kommer att göras under 2020–2021 inte ska beaktas vid prövningen av femårsregeln. </w:t>
      </w:r>
    </w:p>
    <w:p w:rsidR="006B0989" w:rsidRPr="0075664A" w:rsidRDefault="006B0989" w:rsidP="00F51B49">
      <w:pPr>
        <w:pStyle w:val="Normaltindrag"/>
        <w:numPr>
          <w:ilvl w:val="0"/>
          <w:numId w:val="21"/>
        </w:numPr>
      </w:pPr>
      <w:r w:rsidRPr="0075664A">
        <w:t>Arbetslöshetsersättning kan enligt grundförsäkringen ges till den som uppfyller ett arbetsvillkor. Enligt ordinarie</w:t>
      </w:r>
      <w:r w:rsidR="00666B10" w:rsidRPr="0075664A">
        <w:t xml:space="preserve"> regelverk </w:t>
      </w:r>
      <w:r w:rsidRPr="0075664A">
        <w:t xml:space="preserve">gäller att en person under tolv månader före arbetslöshetens inträde ska ha arbetat minst 80 timmar i månaden under sex månader eller 480 timmar i sex sammanhängande månader och då minst 50 timmar per månad. Den tillfälliga ändringen innebär att arbetsvillkoret kommer att uppfyllas enligt huvudregeln om den sökande arbetat minst 60 timmar per månad i sex månader. </w:t>
      </w:r>
      <w:r w:rsidR="00666B10" w:rsidRPr="0075664A">
        <w:t>A</w:t>
      </w:r>
      <w:r w:rsidRPr="0075664A">
        <w:t>lternativregeln</w:t>
      </w:r>
      <w:r w:rsidR="00666B10" w:rsidRPr="0075664A">
        <w:t xml:space="preserve"> kommer att uppfyllas</w:t>
      </w:r>
      <w:r w:rsidRPr="0075664A">
        <w:t xml:space="preserve"> genom 40 timmars arbete per månad och totalt minst 420 timmar under sex sammanhängande månader. </w:t>
      </w:r>
      <w:r w:rsidR="00AC74E3" w:rsidRPr="0075664A">
        <w:t>Lättnaden i arbetsvillkoret</w:t>
      </w:r>
      <w:r w:rsidRPr="0075664A">
        <w:t xml:space="preserve"> </w:t>
      </w:r>
      <w:r w:rsidR="00AC74E3" w:rsidRPr="0075664A">
        <w:t xml:space="preserve">gäller till och med den 1 januari 2023. </w:t>
      </w:r>
    </w:p>
    <w:p w:rsidR="00A94935" w:rsidRPr="0075664A" w:rsidRDefault="002B1F0D" w:rsidP="00F51B49">
      <w:pPr>
        <w:pStyle w:val="Normaltindrag"/>
        <w:numPr>
          <w:ilvl w:val="0"/>
          <w:numId w:val="21"/>
        </w:numPr>
      </w:pPr>
      <w:r w:rsidRPr="0075664A">
        <w:t xml:space="preserve">För närvarande gäller </w:t>
      </w:r>
      <w:r w:rsidR="009B167C" w:rsidRPr="0075664A">
        <w:t xml:space="preserve">ett höjt tak för den inkomstrelaterade ersättningen under de första 100 dagarna och från dag 101. Dessutom gäller ett höjt grundbelopp och om en tillfällig lägsta nivå för arbetslöshetsersättningen. </w:t>
      </w:r>
      <w:r w:rsidR="00AC74E3" w:rsidRPr="0075664A">
        <w:t>De höjda ersättnin</w:t>
      </w:r>
      <w:r w:rsidR="00A94935" w:rsidRPr="0075664A">
        <w:t>g</w:t>
      </w:r>
      <w:r w:rsidR="00AC74E3" w:rsidRPr="0075664A">
        <w:t xml:space="preserve">snivåerna gäller också till och med 1 januari 2023. </w:t>
      </w:r>
    </w:p>
    <w:p w:rsidR="00F60F28" w:rsidRPr="0075664A" w:rsidRDefault="00F60F28" w:rsidP="00F60F28">
      <w:pPr>
        <w:pStyle w:val="Rubrik2"/>
      </w:pPr>
      <w:bookmarkStart w:id="8" w:name="_Toc65749696"/>
      <w:r w:rsidRPr="0075664A">
        <w:t>Ersättning för kostnader för kompetensinsatser vid korttidsarbete</w:t>
      </w:r>
      <w:bookmarkEnd w:id="8"/>
    </w:p>
    <w:p w:rsidR="00F60F28" w:rsidRPr="0075664A" w:rsidRDefault="00F60F28" w:rsidP="00F60F28">
      <w:pPr>
        <w:pStyle w:val="Normaltindrag"/>
        <w:ind w:left="0"/>
      </w:pPr>
      <w:r w:rsidRPr="0075664A">
        <w:t>En arbetsgivare som anordnar kompetensinsatser under den arbetsbefriade tiden vid korttidsarbete kan</w:t>
      </w:r>
      <w:r w:rsidR="003C547A" w:rsidRPr="0075664A">
        <w:t xml:space="preserve"> sedan den 1 januari 2021</w:t>
      </w:r>
      <w:r w:rsidRPr="0075664A">
        <w:t xml:space="preserve"> få ersättning för kostnader för sådana insatser. En förutsättning är att de närmare villkoren för insatserna antingen regleras i ett lokalt kollektivavtal eller i ett skriftligt avtal mellan arbetsgivaren och arbetstagarna. </w:t>
      </w:r>
    </w:p>
    <w:p w:rsidR="00F60F28" w:rsidRPr="0075664A" w:rsidRDefault="00F60F28" w:rsidP="00F60F28">
      <w:pPr>
        <w:pStyle w:val="Normaltindrag"/>
        <w:ind w:left="0"/>
      </w:pPr>
      <w:r w:rsidRPr="0075664A">
        <w:t>Syftet med stödet är att underlätta möjligheterna att i samband med korttidsarbete genomföra insatser som syftar till att höja eller validera kompetensen hos arbetstagare.</w:t>
      </w:r>
    </w:p>
    <w:p w:rsidR="00F60F28" w:rsidRPr="0075664A" w:rsidRDefault="00F60F28" w:rsidP="00F60F28">
      <w:pPr>
        <w:pStyle w:val="Normaltindrag"/>
        <w:ind w:left="0"/>
      </w:pPr>
      <w:r w:rsidRPr="0075664A">
        <w:t>Staten ersätter 60 procent av kostnaden för kompetensinsatserna som utförs under del av eller hela den tid som frigörs vid korttidsarbete under stödperioden.</w:t>
      </w:r>
      <w:r w:rsidR="004C3619" w:rsidRPr="0075664A">
        <w:t xml:space="preserve"> I de flesta fall kommer maxbeloppet för ersättningen vara 10 000 kronor per arbetstagare, och i vissa fall kan det bli 20 000 kronor per arbetstagare.</w:t>
      </w:r>
    </w:p>
    <w:p w:rsidR="00F60F28" w:rsidRPr="0075664A" w:rsidRDefault="00F60F28" w:rsidP="00F60F28">
      <w:pPr>
        <w:pStyle w:val="Normaltindrag"/>
        <w:ind w:left="0"/>
        <w:rPr>
          <w:u w:val="single"/>
        </w:rPr>
      </w:pPr>
      <w:r w:rsidRPr="0075664A">
        <w:rPr>
          <w:u w:val="single"/>
        </w:rPr>
        <w:lastRenderedPageBreak/>
        <w:t>Ansökan</w:t>
      </w:r>
    </w:p>
    <w:p w:rsidR="00214526" w:rsidRPr="0075664A" w:rsidRDefault="004C3619" w:rsidP="00ED71BD">
      <w:pPr>
        <w:pStyle w:val="Normaltindrag"/>
        <w:ind w:left="0"/>
      </w:pPr>
      <w:r w:rsidRPr="0075664A">
        <w:t xml:space="preserve">Det går ännu inte att söka stödet. Tidigast i april kommer det vara möjligt att ansöka om stödet hos Tillväxtverket. Det kommer då att vara möjligt att söka stödet retroaktivt från den 1 januari 2021. </w:t>
      </w:r>
    </w:p>
    <w:p w:rsidR="00214526" w:rsidRPr="0075664A" w:rsidRDefault="00214526" w:rsidP="00214526">
      <w:pPr>
        <w:pStyle w:val="Rubrik2"/>
      </w:pPr>
      <w:bookmarkStart w:id="9" w:name="_Toc65749697"/>
      <w:r w:rsidRPr="0075664A">
        <w:t>Sänkta arbetsgivar- och egenavgifter för unga (Obs! Förslag)</w:t>
      </w:r>
      <w:bookmarkEnd w:id="9"/>
    </w:p>
    <w:p w:rsidR="00214526" w:rsidRPr="0075664A" w:rsidRDefault="00214526" w:rsidP="00ED71BD">
      <w:pPr>
        <w:pStyle w:val="Normaltindrag"/>
        <w:ind w:left="0"/>
      </w:pPr>
      <w:r w:rsidRPr="0075664A">
        <w:t>Från och med den 1 januari</w:t>
      </w:r>
      <w:r w:rsidR="004B0213" w:rsidRPr="0075664A">
        <w:t xml:space="preserve"> 2021 </w:t>
      </w:r>
      <w:r w:rsidR="004B0213" w:rsidRPr="0075664A">
        <w:t>till och med mars 2023</w:t>
      </w:r>
      <w:r w:rsidR="004B0213" w:rsidRPr="0075664A">
        <w:t xml:space="preserve"> sänks</w:t>
      </w:r>
      <w:r w:rsidRPr="0075664A">
        <w:t xml:space="preserve"> arbetsgivaravgifterna för </w:t>
      </w:r>
      <w:r w:rsidR="009A70B1" w:rsidRPr="0075664A">
        <w:t>19–23</w:t>
      </w:r>
      <w:r w:rsidRPr="0075664A">
        <w:t xml:space="preserve"> åringar till en nivå på 19,73 procent</w:t>
      </w:r>
      <w:r w:rsidR="004B0213" w:rsidRPr="0075664A">
        <w:t xml:space="preserve">. </w:t>
      </w:r>
      <w:r w:rsidRPr="0075664A">
        <w:t>Sänkningen ska omfatta personer som vid årets ingång har fyllt 18 år men inte 23 år. Nedsättningen ska gälla för den del av ersättningen som uppgår till högst 25 000 kronor per månad.</w:t>
      </w:r>
      <w:r w:rsidR="004B0213" w:rsidRPr="0075664A">
        <w:t xml:space="preserve"> På ersättning över 25 000 kronor betalar arbetsgivaren arbetsgivaravgifter med 31,42 procent.</w:t>
      </w:r>
    </w:p>
    <w:p w:rsidR="005C6906" w:rsidRPr="0075664A" w:rsidRDefault="005C6906" w:rsidP="005C6906">
      <w:pPr>
        <w:pStyle w:val="Rubrik2"/>
      </w:pPr>
      <w:bookmarkStart w:id="10" w:name="_Toc65749698"/>
      <w:r w:rsidRPr="0075664A">
        <w:t>Staten betalar hela sjuklönekostnaden</w:t>
      </w:r>
      <w:bookmarkEnd w:id="10"/>
      <w:r w:rsidRPr="0075664A">
        <w:t xml:space="preserve"> </w:t>
      </w:r>
    </w:p>
    <w:p w:rsidR="005C6906" w:rsidRPr="0075664A" w:rsidRDefault="005C6906" w:rsidP="005C6906">
      <w:pPr>
        <w:pStyle w:val="Normaltindrag"/>
        <w:ind w:left="0"/>
        <w:rPr>
          <w:u w:val="single"/>
        </w:rPr>
      </w:pPr>
      <w:r w:rsidRPr="0075664A">
        <w:rPr>
          <w:u w:val="single"/>
        </w:rPr>
        <w:t>Kort om stödet</w:t>
      </w:r>
    </w:p>
    <w:p w:rsidR="00F90898" w:rsidRPr="0075664A" w:rsidRDefault="005C6906" w:rsidP="005C6906">
      <w:pPr>
        <w:pStyle w:val="Normaltindrag"/>
        <w:ind w:left="0"/>
      </w:pPr>
      <w:r w:rsidRPr="0075664A">
        <w:t xml:space="preserve">Sedan tidigare finns ett skydd för arbetsgivare mot höga sjuklönekostnader. Skyddet innebär att arbetsgivare kan få ersättning för sjuklönekostnader om de är särskilt höga. Ersättningen görs i vanliga fall automatiskt en gång om året och kompensationen är begränsad. </w:t>
      </w:r>
      <w:r w:rsidR="008F5550" w:rsidRPr="0075664A">
        <w:t xml:space="preserve">Den tillfälliga förordningen om </w:t>
      </w:r>
      <w:r w:rsidR="00202ADC" w:rsidRPr="0075664A">
        <w:t xml:space="preserve">vissa sjukpenningförmåner i anledningen av sjukdomen covid-19 gäller till och med februari 2021. </w:t>
      </w:r>
    </w:p>
    <w:p w:rsidR="005C6906" w:rsidRPr="0075664A" w:rsidRDefault="00F90898" w:rsidP="005C6906">
      <w:pPr>
        <w:pStyle w:val="Normaltindrag"/>
        <w:ind w:left="0"/>
      </w:pPr>
      <w:r w:rsidRPr="0075664A">
        <w:t xml:space="preserve">Alla arbetsgivare omfattas. </w:t>
      </w:r>
      <w:r w:rsidR="005C6906" w:rsidRPr="0075664A">
        <w:t xml:space="preserve"> </w:t>
      </w:r>
    </w:p>
    <w:p w:rsidR="005C6906" w:rsidRPr="0075664A" w:rsidRDefault="005C6906" w:rsidP="005C6906">
      <w:pPr>
        <w:pStyle w:val="Normaltindrag"/>
        <w:keepNext/>
        <w:ind w:left="0"/>
        <w:rPr>
          <w:u w:val="single"/>
        </w:rPr>
      </w:pPr>
      <w:r w:rsidRPr="0075664A">
        <w:rPr>
          <w:u w:val="single"/>
        </w:rPr>
        <w:t>Ansökan</w:t>
      </w:r>
    </w:p>
    <w:p w:rsidR="005C6906" w:rsidRPr="0075664A" w:rsidRDefault="005C6906" w:rsidP="005C6906">
      <w:pPr>
        <w:pStyle w:val="Normaltindrag"/>
        <w:keepNext/>
        <w:ind w:left="0"/>
      </w:pPr>
      <w:r w:rsidRPr="0075664A">
        <w:t xml:space="preserve">Arbetsgivaren ska betala ut sjuklön till sina anställda precis som vanligt. Arbetsgivaren ersätts </w:t>
      </w:r>
      <w:r w:rsidR="00002A23" w:rsidRPr="0075664A">
        <w:t>därefter</w:t>
      </w:r>
      <w:r w:rsidRPr="0075664A">
        <w:t xml:space="preserve"> via skattekontot. Det krävs ingen särskild ansökan för att få sjuklöner kompenserade</w:t>
      </w:r>
      <w:r w:rsidR="005F3F7F" w:rsidRPr="0075664A">
        <w:t>:</w:t>
      </w:r>
      <w:r w:rsidRPr="0075664A">
        <w:t xml:space="preserve"> </w:t>
      </w:r>
      <w:r w:rsidR="005F3F7F" w:rsidRPr="0075664A">
        <w:t>S</w:t>
      </w:r>
      <w:r w:rsidRPr="0075664A">
        <w:t>tödet söks genom att företaget precis som vanlig</w:t>
      </w:r>
      <w:r w:rsidR="00422A52" w:rsidRPr="0075664A">
        <w:t>t</w:t>
      </w:r>
      <w:r w:rsidRPr="0075664A">
        <w:t xml:space="preserve"> redovisar den utbetalda sjuklönen i</w:t>
      </w:r>
      <w:r w:rsidR="00202ADC" w:rsidRPr="0075664A">
        <w:t xml:space="preserve"> sina</w:t>
      </w:r>
      <w:r w:rsidRPr="0075664A">
        <w:t xml:space="preserve"> arbetsgivardeklarationer</w:t>
      </w:r>
      <w:r w:rsidR="00202ADC" w:rsidRPr="0075664A">
        <w:t>.</w:t>
      </w:r>
      <w:r w:rsidRPr="0075664A">
        <w:t xml:space="preserve"> Skatteverket skickar uppgiften om sjuklön vidare till Försäkringskassan som därefter skyndsamt betalar ut ersättningen.</w:t>
      </w:r>
    </w:p>
    <w:p w:rsidR="005C6906" w:rsidRPr="0075664A" w:rsidRDefault="005C6906" w:rsidP="005C6906">
      <w:pPr>
        <w:pStyle w:val="Normaltindrag"/>
        <w:ind w:left="0"/>
      </w:pPr>
      <w:r w:rsidRPr="0075664A">
        <w:t xml:space="preserve">Försäkringskassan </w:t>
      </w:r>
      <w:r w:rsidR="00557886" w:rsidRPr="0075664A">
        <w:t>beslutar</w:t>
      </w:r>
      <w:r w:rsidRPr="0075664A">
        <w:t xml:space="preserve"> om ersättning</w:t>
      </w:r>
      <w:r w:rsidR="00557886" w:rsidRPr="0075664A">
        <w:t>en</w:t>
      </w:r>
      <w:r w:rsidRPr="0075664A">
        <w:t xml:space="preserve"> månadsvis</w:t>
      </w:r>
      <w:r w:rsidR="00557886" w:rsidRPr="0075664A">
        <w:t>,</w:t>
      </w:r>
      <w:r w:rsidRPr="0075664A">
        <w:t xml:space="preserve"> direkt efter att arbetsgivarna har lämnat sin arbetsgivardeklaration till Skatteverket. </w:t>
      </w:r>
    </w:p>
    <w:p w:rsidR="005C6906" w:rsidRPr="0075664A" w:rsidRDefault="00935AF9" w:rsidP="005C6906">
      <w:pPr>
        <w:pStyle w:val="Rubrik2"/>
      </w:pPr>
      <w:bookmarkStart w:id="11" w:name="_Toc65749699"/>
      <w:r w:rsidRPr="0075664A">
        <w:t>Uppskjutet</w:t>
      </w:r>
      <w:r w:rsidR="005C6906" w:rsidRPr="0075664A">
        <w:t xml:space="preserve"> krav på läkarintyg</w:t>
      </w:r>
      <w:bookmarkEnd w:id="11"/>
      <w:r w:rsidR="005C6906" w:rsidRPr="0075664A">
        <w:t xml:space="preserve"> </w:t>
      </w:r>
    </w:p>
    <w:p w:rsidR="005C6906" w:rsidRPr="0075664A" w:rsidRDefault="005C6906" w:rsidP="005C6906">
      <w:pPr>
        <w:pStyle w:val="Normaltindrag"/>
        <w:ind w:left="0"/>
        <w:rPr>
          <w:u w:val="single"/>
        </w:rPr>
      </w:pPr>
      <w:r w:rsidRPr="0075664A">
        <w:rPr>
          <w:u w:val="single"/>
        </w:rPr>
        <w:t>Kort om åtgärden</w:t>
      </w:r>
    </w:p>
    <w:p w:rsidR="00202ADC" w:rsidRPr="0075664A" w:rsidRDefault="00202ADC" w:rsidP="005C6906">
      <w:pPr>
        <w:pStyle w:val="Normaltindrag"/>
        <w:ind w:left="0"/>
      </w:pPr>
      <w:r w:rsidRPr="0075664A">
        <w:t xml:space="preserve">Från och med den 15 december 2020 gäller nya regler för krav på läkarintyg. Om en arbetstagarens första sjukdag är den 15 december 2020 eller senare behöver Försäkringskassan ett läkarintyg från dag 22 i sjukperioden när arbetstagaren ansöker om sjukpenning. </w:t>
      </w:r>
    </w:p>
    <w:p w:rsidR="00520CBC" w:rsidRPr="0075664A" w:rsidRDefault="00520CBC" w:rsidP="005C6906">
      <w:pPr>
        <w:pStyle w:val="Normaltindrag"/>
        <w:ind w:left="0"/>
      </w:pPr>
      <w:r w:rsidRPr="0075664A">
        <w:t>I vanliga fall behöver en arbetstagare lämna läkarintyg från dag 8 till arbetsgivaren, men det kravet har regeringen beslutat att tillfälligt ta bort.</w:t>
      </w:r>
    </w:p>
    <w:p w:rsidR="005C6906" w:rsidRPr="0075664A" w:rsidRDefault="00422A52" w:rsidP="005C6906">
      <w:pPr>
        <w:pStyle w:val="Normaltindrag"/>
        <w:ind w:left="0"/>
      </w:pPr>
      <w:r w:rsidRPr="0075664A">
        <w:t>Även egenföretagare</w:t>
      </w:r>
      <w:r w:rsidR="005C6906" w:rsidRPr="0075664A">
        <w:t xml:space="preserve"> omfattas av åtgärden. </w:t>
      </w:r>
    </w:p>
    <w:p w:rsidR="005C6906" w:rsidRPr="0075664A" w:rsidRDefault="005C6906" w:rsidP="005C6906">
      <w:pPr>
        <w:pStyle w:val="Normaltindrag"/>
        <w:ind w:left="0"/>
        <w:rPr>
          <w:u w:val="single"/>
        </w:rPr>
      </w:pPr>
      <w:r w:rsidRPr="0075664A">
        <w:rPr>
          <w:u w:val="single"/>
        </w:rPr>
        <w:t>Ansökan</w:t>
      </w:r>
    </w:p>
    <w:p w:rsidR="00422A52" w:rsidRPr="0075664A" w:rsidRDefault="00422A52" w:rsidP="005C6906">
      <w:pPr>
        <w:pStyle w:val="Normaltindrag"/>
        <w:ind w:left="0"/>
      </w:pPr>
      <w:r w:rsidRPr="0075664A">
        <w:t>För arbetsgivaren krävs ingen ansökan, endast att arbetsgivaren inte behöver kräva sjukintyg förrän senare än vanligt.</w:t>
      </w:r>
    </w:p>
    <w:p w:rsidR="005C6906" w:rsidRPr="0075664A" w:rsidRDefault="005C6906" w:rsidP="005C6906">
      <w:pPr>
        <w:pStyle w:val="Normaltindrag"/>
        <w:ind w:left="0"/>
      </w:pPr>
      <w:r w:rsidRPr="0075664A">
        <w:t>Notera att arbetsgivaren ska sjukanmäla anställda som varit sjuka i 14 dagar till Försäkringskassan.</w:t>
      </w:r>
      <w:r w:rsidR="00422A52" w:rsidRPr="0075664A">
        <w:t xml:space="preserve"> </w:t>
      </w:r>
      <w:r w:rsidRPr="0075664A">
        <w:t xml:space="preserve">Notera även att den som har ett aktiebolag kan räknas som anställd av sitt aktiebolag. Då ska </w:t>
      </w:r>
      <w:r w:rsidR="00DD4D78" w:rsidRPr="0075664A">
        <w:t>ägaren</w:t>
      </w:r>
      <w:r w:rsidRPr="0075664A">
        <w:t xml:space="preserve"> själv sjukanmäla sig till Försäkringskassan. </w:t>
      </w:r>
    </w:p>
    <w:p w:rsidR="005C6906" w:rsidRPr="0075664A" w:rsidRDefault="00CC4BBC" w:rsidP="005C6906">
      <w:pPr>
        <w:pStyle w:val="Normaltindrag"/>
        <w:ind w:left="0"/>
      </w:pPr>
      <w:hyperlink r:id="rId15" w:history="1">
        <w:r w:rsidR="005C6906" w:rsidRPr="0075664A">
          <w:rPr>
            <w:rStyle w:val="Hyperlnk"/>
          </w:rPr>
          <w:t xml:space="preserve">Anmäl sjukfrånvaro här, anställd </w:t>
        </w:r>
      </w:hyperlink>
    </w:p>
    <w:p w:rsidR="005C6906" w:rsidRPr="0075664A" w:rsidRDefault="00CC4BBC" w:rsidP="005C6906">
      <w:pPr>
        <w:pStyle w:val="Normaltindrag"/>
        <w:ind w:left="0"/>
      </w:pPr>
      <w:hyperlink r:id="rId16" w:history="1">
        <w:r w:rsidR="005C6906" w:rsidRPr="0075664A">
          <w:rPr>
            <w:rStyle w:val="Hyperlnk"/>
          </w:rPr>
          <w:t>Anmäl sjukfrånvaro här, enskild firma</w:t>
        </w:r>
      </w:hyperlink>
    </w:p>
    <w:p w:rsidR="005C6906" w:rsidRPr="0075664A" w:rsidRDefault="00C24BD8" w:rsidP="005C6906">
      <w:pPr>
        <w:pStyle w:val="Rubrik2"/>
      </w:pPr>
      <w:bookmarkStart w:id="12" w:name="_Toc65749700"/>
      <w:r w:rsidRPr="0075664A">
        <w:t>Ersättning för karensavdrag</w:t>
      </w:r>
      <w:bookmarkEnd w:id="12"/>
    </w:p>
    <w:p w:rsidR="005C6906" w:rsidRPr="0075664A" w:rsidRDefault="005C6906" w:rsidP="005C6906">
      <w:pPr>
        <w:pStyle w:val="Normaltindrag"/>
        <w:ind w:left="0"/>
        <w:rPr>
          <w:u w:val="single"/>
        </w:rPr>
      </w:pPr>
      <w:r w:rsidRPr="0075664A">
        <w:rPr>
          <w:u w:val="single"/>
        </w:rPr>
        <w:t>Kort om stödet</w:t>
      </w:r>
    </w:p>
    <w:p w:rsidR="003F4370" w:rsidRPr="0075664A" w:rsidRDefault="005C6906" w:rsidP="003F4370">
      <w:pPr>
        <w:pStyle w:val="Normaltindrag"/>
        <w:ind w:left="0"/>
      </w:pPr>
      <w:r w:rsidRPr="0075664A">
        <w:t>Regeringen har beslutat om tillfällig ersättning för karensdagar från och med den 11 mars 2020</w:t>
      </w:r>
      <w:r w:rsidR="00520CBC" w:rsidRPr="0075664A">
        <w:t xml:space="preserve"> till och med den </w:t>
      </w:r>
      <w:r w:rsidR="00F6230C" w:rsidRPr="0075664A">
        <w:t>30</w:t>
      </w:r>
      <w:r w:rsidR="00520CBC" w:rsidRPr="0075664A">
        <w:t xml:space="preserve"> </w:t>
      </w:r>
      <w:r w:rsidR="00F6230C" w:rsidRPr="0075664A">
        <w:t xml:space="preserve">april </w:t>
      </w:r>
      <w:r w:rsidR="00520CBC" w:rsidRPr="0075664A">
        <w:t>2021</w:t>
      </w:r>
      <w:r w:rsidR="003F4370" w:rsidRPr="0075664A">
        <w:t>.</w:t>
      </w:r>
      <w:r w:rsidR="00422A52" w:rsidRPr="0075664A">
        <w:t xml:space="preserve"> </w:t>
      </w:r>
      <w:r w:rsidR="003F4370" w:rsidRPr="0075664A">
        <w:t xml:space="preserve">Ersättningen riktar sig till anställda </w:t>
      </w:r>
      <w:r w:rsidR="00422A52" w:rsidRPr="0075664A">
        <w:t xml:space="preserve">som </w:t>
      </w:r>
      <w:r w:rsidR="003F4370" w:rsidRPr="0075664A">
        <w:t xml:space="preserve">har fått karensavdrag på sin sjuklön. Ersättningen kan också sökas av egenföretagare som har karens i sjukperiodens början. Arbetsgivaren ska göra karensavdrag som vanligt och den enskilde ska i efterhand söka ersättning hos försäkringskassan. </w:t>
      </w:r>
    </w:p>
    <w:p w:rsidR="00520CBC" w:rsidRPr="0075664A" w:rsidRDefault="00520CBC" w:rsidP="003F4370">
      <w:pPr>
        <w:pStyle w:val="Normaltindrag"/>
        <w:ind w:left="0"/>
      </w:pPr>
      <w:r w:rsidRPr="0075664A">
        <w:t>Från den 1 januari 2021 höjdes ersättningen till anställda från 804 till 810 kronor per dag. Beloppet motsvarar den maximala ersättningen som lämnas i sjukpenning. För egenföretagare lämnades från den 1 januari 2021 sjukpenning de första 14 dagarna med 810 kronor per dag.</w:t>
      </w:r>
    </w:p>
    <w:p w:rsidR="00422A52" w:rsidRPr="0075664A" w:rsidRDefault="005C6906" w:rsidP="0056031C">
      <w:pPr>
        <w:pStyle w:val="Normaltindrag"/>
        <w:keepNext/>
        <w:ind w:left="0"/>
        <w:rPr>
          <w:u w:val="single"/>
        </w:rPr>
      </w:pPr>
      <w:r w:rsidRPr="0075664A">
        <w:rPr>
          <w:u w:val="single"/>
        </w:rPr>
        <w:t>Ansökan</w:t>
      </w:r>
    </w:p>
    <w:p w:rsidR="005C6906" w:rsidRPr="0075664A" w:rsidRDefault="00422A52" w:rsidP="005C6906">
      <w:pPr>
        <w:pStyle w:val="Normaltindrag"/>
        <w:ind w:left="0"/>
        <w:rPr>
          <w:u w:val="single"/>
        </w:rPr>
      </w:pPr>
      <w:r w:rsidRPr="0075664A">
        <w:t xml:space="preserve">Den anställde </w:t>
      </w:r>
      <w:r w:rsidR="005C6906" w:rsidRPr="0075664A">
        <w:t>gör</w:t>
      </w:r>
      <w:r w:rsidRPr="0075664A">
        <w:t xml:space="preserve"> ansökan </w:t>
      </w:r>
      <w:r w:rsidR="005C6906" w:rsidRPr="0075664A">
        <w:t xml:space="preserve">retroaktivt via e-tjänsten på Mina Sidor på Försäkringskassans hemsida. </w:t>
      </w:r>
      <w:r w:rsidRPr="0075664A">
        <w:t>Ansökan förutsätter</w:t>
      </w:r>
      <w:r w:rsidR="005C6906" w:rsidRPr="0075664A">
        <w:t xml:space="preserve"> att ersättning för karensavdrag gjorts på </w:t>
      </w:r>
      <w:r w:rsidRPr="0075664A">
        <w:t>den anställdes</w:t>
      </w:r>
      <w:r w:rsidR="005C6906" w:rsidRPr="0075664A">
        <w:t xml:space="preserve"> sjuklön från den 11 mars.</w:t>
      </w:r>
    </w:p>
    <w:p w:rsidR="005C6906" w:rsidRPr="0075664A" w:rsidRDefault="003F4370" w:rsidP="005C6906">
      <w:pPr>
        <w:pStyle w:val="Normaltindrag"/>
        <w:ind w:left="0"/>
      </w:pPr>
      <w:r w:rsidRPr="0075664A">
        <w:t>Anställda i eget a</w:t>
      </w:r>
      <w:r w:rsidR="005C6906" w:rsidRPr="0075664A">
        <w:t xml:space="preserve">ktiebolag ansöker om ersättning för karens som </w:t>
      </w:r>
      <w:r w:rsidRPr="0075664A">
        <w:t xml:space="preserve">en vanlig </w:t>
      </w:r>
      <w:r w:rsidR="005C6906" w:rsidRPr="0075664A">
        <w:t xml:space="preserve">anställd. </w:t>
      </w:r>
      <w:r w:rsidR="00320EB8" w:rsidRPr="0075664A">
        <w:t xml:space="preserve">Ersättning </w:t>
      </w:r>
      <w:r w:rsidR="005C6906" w:rsidRPr="0075664A">
        <w:t xml:space="preserve">för sjuklönekostnaderna </w:t>
      </w:r>
      <w:r w:rsidR="00320EB8" w:rsidRPr="0075664A">
        <w:t xml:space="preserve">betalas </w:t>
      </w:r>
      <w:r w:rsidR="00D104C6" w:rsidRPr="0075664A">
        <w:t xml:space="preserve">då </w:t>
      </w:r>
      <w:r w:rsidR="00320EB8" w:rsidRPr="0075664A">
        <w:t xml:space="preserve">ut </w:t>
      </w:r>
      <w:r w:rsidR="005C6906" w:rsidRPr="0075664A">
        <w:t xml:space="preserve">i efterhand </w:t>
      </w:r>
      <w:r w:rsidR="00D104C6" w:rsidRPr="0075664A">
        <w:t>i likhet med vad som gäller</w:t>
      </w:r>
      <w:r w:rsidR="005C6906" w:rsidRPr="0075664A">
        <w:t xml:space="preserve"> </w:t>
      </w:r>
      <w:r w:rsidR="00320EB8" w:rsidRPr="0075664A">
        <w:t xml:space="preserve">för </w:t>
      </w:r>
      <w:r w:rsidR="005C6906" w:rsidRPr="0075664A">
        <w:t xml:space="preserve">alla andra arbetsgivare. </w:t>
      </w:r>
      <w:r w:rsidR="00D104C6" w:rsidRPr="0075664A">
        <w:t>Utbetalningen</w:t>
      </w:r>
      <w:r w:rsidR="005C6906" w:rsidRPr="0075664A">
        <w:t xml:space="preserve"> sker via skattekontot efter </w:t>
      </w:r>
      <w:r w:rsidR="00D104C6" w:rsidRPr="0075664A">
        <w:t xml:space="preserve">att </w:t>
      </w:r>
      <w:r w:rsidR="005C6906" w:rsidRPr="0075664A">
        <w:t xml:space="preserve">sjuklönekostnaderna </w:t>
      </w:r>
      <w:r w:rsidR="00D104C6" w:rsidRPr="0075664A">
        <w:t xml:space="preserve">redovisats i </w:t>
      </w:r>
      <w:r w:rsidR="005C6906" w:rsidRPr="0075664A">
        <w:t>arbetsgivardeklarationen.</w:t>
      </w:r>
    </w:p>
    <w:p w:rsidR="005C6906" w:rsidRPr="0075664A" w:rsidRDefault="00D104C6" w:rsidP="005C6906">
      <w:pPr>
        <w:pStyle w:val="Normaltindrag"/>
        <w:ind w:left="0"/>
      </w:pPr>
      <w:r w:rsidRPr="0075664A">
        <w:t xml:space="preserve">För de </w:t>
      </w:r>
      <w:r w:rsidR="005C6906" w:rsidRPr="0075664A">
        <w:t xml:space="preserve">som har enskild firma, handelsbolag eller kommanditbolag och har karensdagar eller karenstid i sjukperiodens början </w:t>
      </w:r>
      <w:r w:rsidRPr="0075664A">
        <w:t>görs ansökan</w:t>
      </w:r>
      <w:r w:rsidR="005C6906" w:rsidRPr="0075664A">
        <w:t xml:space="preserve"> om ersättning för karensdagarna eller karenstiden. Försäkringskassan betalar ut ersättningen i form av sjukpenning för upp till 14 dagar.</w:t>
      </w:r>
    </w:p>
    <w:p w:rsidR="001376DA" w:rsidRPr="0075664A" w:rsidRDefault="00CC4BBC" w:rsidP="005C6906">
      <w:pPr>
        <w:pStyle w:val="Normaltindrag"/>
        <w:ind w:left="0"/>
        <w:rPr>
          <w:color w:val="0000FF"/>
          <w:u w:val="single"/>
        </w:rPr>
      </w:pPr>
      <w:hyperlink r:id="rId17" w:anchor="/" w:history="1">
        <w:r w:rsidR="005C6906" w:rsidRPr="0075664A">
          <w:rPr>
            <w:rStyle w:val="Hyperlnk"/>
          </w:rPr>
          <w:t xml:space="preserve">Ansök om ersättning för </w:t>
        </w:r>
        <w:r w:rsidR="005C6906" w:rsidRPr="0075664A">
          <w:rPr>
            <w:rStyle w:val="Hyperlnk"/>
          </w:rPr>
          <w:t>k</w:t>
        </w:r>
        <w:r w:rsidR="005C6906" w:rsidRPr="0075664A">
          <w:rPr>
            <w:rStyle w:val="Hyperlnk"/>
          </w:rPr>
          <w:t>arensavdrag här</w:t>
        </w:r>
      </w:hyperlink>
    </w:p>
    <w:p w:rsidR="005C6906" w:rsidRPr="0075664A" w:rsidRDefault="005C6906" w:rsidP="005C6906">
      <w:pPr>
        <w:pStyle w:val="Rubrik2"/>
      </w:pPr>
      <w:bookmarkStart w:id="13" w:name="_Toc65749701"/>
      <w:r w:rsidRPr="0075664A">
        <w:t>Smittbärarpenning</w:t>
      </w:r>
      <w:bookmarkEnd w:id="13"/>
      <w:r w:rsidR="00F44DB5" w:rsidRPr="0075664A">
        <w:t xml:space="preserve"> </w:t>
      </w:r>
    </w:p>
    <w:p w:rsidR="005C6906" w:rsidRPr="0075664A" w:rsidRDefault="005C6906" w:rsidP="005C6906">
      <w:pPr>
        <w:pStyle w:val="Normaltindrag"/>
        <w:keepNext/>
        <w:ind w:left="0"/>
        <w:rPr>
          <w:u w:val="single"/>
        </w:rPr>
      </w:pPr>
      <w:r w:rsidRPr="0075664A">
        <w:rPr>
          <w:u w:val="single"/>
        </w:rPr>
        <w:t>Kort om stödet</w:t>
      </w:r>
    </w:p>
    <w:p w:rsidR="003F4370" w:rsidRPr="0075664A" w:rsidRDefault="005C6906" w:rsidP="005C6906">
      <w:pPr>
        <w:pStyle w:val="Normaltindrag"/>
        <w:ind w:left="0"/>
      </w:pPr>
      <w:r w:rsidRPr="0075664A">
        <w:t xml:space="preserve">Om </w:t>
      </w:r>
      <w:r w:rsidR="003F4370" w:rsidRPr="0075664A">
        <w:t>en anställd</w:t>
      </w:r>
      <w:r w:rsidRPr="0075664A">
        <w:t xml:space="preserve"> </w:t>
      </w:r>
      <w:r w:rsidRPr="0075664A">
        <w:rPr>
          <w:i/>
        </w:rPr>
        <w:t>kan</w:t>
      </w:r>
      <w:r w:rsidRPr="0075664A">
        <w:t xml:space="preserve"> arbeta men inte </w:t>
      </w:r>
      <w:r w:rsidRPr="0075664A">
        <w:rPr>
          <w:i/>
        </w:rPr>
        <w:t>får</w:t>
      </w:r>
      <w:r w:rsidRPr="0075664A">
        <w:t xml:space="preserve"> göra detta på grund av att </w:t>
      </w:r>
      <w:r w:rsidR="003F4370" w:rsidRPr="0075664A">
        <w:t>denne</w:t>
      </w:r>
      <w:r w:rsidRPr="0075664A">
        <w:t xml:space="preserve"> är smittad eller kan vara smittad av en allmänfarlig sjukdom såsom covid-19 kan d</w:t>
      </w:r>
      <w:r w:rsidR="003F4370" w:rsidRPr="0075664A">
        <w:t>en anställde</w:t>
      </w:r>
      <w:r w:rsidRPr="0075664A">
        <w:t xml:space="preserve"> få smittbärarpenning. </w:t>
      </w:r>
    </w:p>
    <w:p w:rsidR="005C6906" w:rsidRPr="0075664A" w:rsidRDefault="003F4370" w:rsidP="005C6906">
      <w:pPr>
        <w:pStyle w:val="Normaltindrag"/>
        <w:ind w:left="0"/>
      </w:pPr>
      <w:r w:rsidRPr="0075664A">
        <w:t>Den anställd</w:t>
      </w:r>
      <w:r w:rsidR="003227DB" w:rsidRPr="0075664A">
        <w:t>e</w:t>
      </w:r>
      <w:r w:rsidRPr="0075664A">
        <w:t xml:space="preserve"> </w:t>
      </w:r>
      <w:r w:rsidR="005C6906" w:rsidRPr="0075664A">
        <w:t xml:space="preserve">kan också ha rätt till ersättning för resor som </w:t>
      </w:r>
      <w:r w:rsidRPr="0075664A">
        <w:t xml:space="preserve">behöver </w:t>
      </w:r>
      <w:r w:rsidR="005C6906" w:rsidRPr="0075664A">
        <w:t>göra</w:t>
      </w:r>
      <w:r w:rsidR="003227DB" w:rsidRPr="0075664A">
        <w:t>s</w:t>
      </w:r>
      <w:r w:rsidR="005C6906" w:rsidRPr="0075664A">
        <w:t xml:space="preserve">, till exempel i samband med läkarundersökningar. </w:t>
      </w:r>
      <w:r w:rsidRPr="0075664A">
        <w:t>S</w:t>
      </w:r>
      <w:r w:rsidR="005C6906" w:rsidRPr="0075664A">
        <w:t xml:space="preserve">mittbärarpenning </w:t>
      </w:r>
      <w:r w:rsidR="00D104C6" w:rsidRPr="0075664A">
        <w:t>ersätter cirka</w:t>
      </w:r>
      <w:r w:rsidR="005C6906" w:rsidRPr="0075664A">
        <w:t xml:space="preserve"> 80 procent av lön</w:t>
      </w:r>
      <w:r w:rsidR="00422A52" w:rsidRPr="0075664A">
        <w:t>en</w:t>
      </w:r>
      <w:r w:rsidR="005C6906" w:rsidRPr="0075664A">
        <w:t>, men högst 8</w:t>
      </w:r>
      <w:r w:rsidR="00F44DB5" w:rsidRPr="0075664A">
        <w:t>10</w:t>
      </w:r>
      <w:r w:rsidR="005C6906" w:rsidRPr="0075664A">
        <w:t xml:space="preserve"> kronor per dag.</w:t>
      </w:r>
    </w:p>
    <w:p w:rsidR="005C6906" w:rsidRPr="0075664A" w:rsidRDefault="003F4370" w:rsidP="005C6906">
      <w:pPr>
        <w:pStyle w:val="Normaltindrag"/>
        <w:ind w:left="0"/>
      </w:pPr>
      <w:r w:rsidRPr="0075664A">
        <w:t>S</w:t>
      </w:r>
      <w:r w:rsidR="005C6906" w:rsidRPr="0075664A">
        <w:t xml:space="preserve">mittbärarpenning </w:t>
      </w:r>
      <w:r w:rsidRPr="0075664A">
        <w:t xml:space="preserve">kan beviljas </w:t>
      </w:r>
      <w:r w:rsidR="005C6906" w:rsidRPr="0075664A">
        <w:t xml:space="preserve">om </w:t>
      </w:r>
      <w:r w:rsidRPr="0075664A">
        <w:t xml:space="preserve">en anställd </w:t>
      </w:r>
      <w:r w:rsidR="005C6906" w:rsidRPr="0075664A">
        <w:t>måste avstå från att arbeta och går miste om inkomst på grund av något av följande skäl:</w:t>
      </w:r>
    </w:p>
    <w:p w:rsidR="005C6906" w:rsidRPr="0075664A" w:rsidRDefault="005C6906" w:rsidP="005C6906">
      <w:pPr>
        <w:pStyle w:val="Normaltindrag"/>
        <w:numPr>
          <w:ilvl w:val="0"/>
          <w:numId w:val="24"/>
        </w:numPr>
      </w:pPr>
      <w:r w:rsidRPr="0075664A">
        <w:t xml:space="preserve">En läkare har beslutat att </w:t>
      </w:r>
      <w:r w:rsidR="003F4370" w:rsidRPr="0075664A">
        <w:t xml:space="preserve">den anställde </w:t>
      </w:r>
      <w:r w:rsidRPr="0075664A">
        <w:t xml:space="preserve">inte får arbeta på grund av </w:t>
      </w:r>
      <w:r w:rsidR="003F4370" w:rsidRPr="0075664A">
        <w:t xml:space="preserve">att </w:t>
      </w:r>
      <w:r w:rsidR="00422A52" w:rsidRPr="0075664A">
        <w:t>den anställde</w:t>
      </w:r>
      <w:r w:rsidR="003F4370" w:rsidRPr="0075664A">
        <w:t xml:space="preserve"> </w:t>
      </w:r>
      <w:r w:rsidRPr="0075664A">
        <w:t>är smittad eller kan vara smittad av en allmänfarlig sjukdom.</w:t>
      </w:r>
    </w:p>
    <w:p w:rsidR="005C6906" w:rsidRPr="0075664A" w:rsidRDefault="003F4370" w:rsidP="005C6906">
      <w:pPr>
        <w:pStyle w:val="Normaltindrag"/>
        <w:numPr>
          <w:ilvl w:val="0"/>
          <w:numId w:val="24"/>
        </w:numPr>
      </w:pPr>
      <w:r w:rsidRPr="0075664A">
        <w:t>Den anställde</w:t>
      </w:r>
      <w:r w:rsidR="005C6906" w:rsidRPr="0075664A">
        <w:t xml:space="preserve"> ska </w:t>
      </w:r>
      <w:r w:rsidR="003227DB" w:rsidRPr="0075664A">
        <w:t xml:space="preserve">träffa </w:t>
      </w:r>
      <w:r w:rsidR="005C6906" w:rsidRPr="0075664A">
        <w:t xml:space="preserve">en läkare för att utreda om </w:t>
      </w:r>
      <w:r w:rsidR="00422A52" w:rsidRPr="0075664A">
        <w:t xml:space="preserve">den anställde </w:t>
      </w:r>
      <w:r w:rsidR="005C6906" w:rsidRPr="0075664A">
        <w:t>har en smittsam sjukdom.</w:t>
      </w:r>
    </w:p>
    <w:p w:rsidR="005C6906" w:rsidRPr="0075664A" w:rsidRDefault="003F4370" w:rsidP="005C6906">
      <w:pPr>
        <w:pStyle w:val="Normaltindrag"/>
        <w:numPr>
          <w:ilvl w:val="0"/>
          <w:numId w:val="24"/>
        </w:numPr>
      </w:pPr>
      <w:r w:rsidRPr="0075664A">
        <w:t xml:space="preserve">Den anställde </w:t>
      </w:r>
      <w:r w:rsidR="005C6906" w:rsidRPr="0075664A">
        <w:t xml:space="preserve">har en sjukdom, en smitta, ett sår eller annan skada som gör att </w:t>
      </w:r>
      <w:r w:rsidR="00422A52" w:rsidRPr="0075664A">
        <w:t xml:space="preserve">den anställde </w:t>
      </w:r>
      <w:r w:rsidR="005C6906" w:rsidRPr="0075664A">
        <w:t>inte får hantera livsmedel.</w:t>
      </w:r>
    </w:p>
    <w:p w:rsidR="005C6906" w:rsidRPr="0075664A" w:rsidRDefault="00D104C6" w:rsidP="005C6906">
      <w:pPr>
        <w:pStyle w:val="Normaltindrag"/>
        <w:ind w:left="0"/>
      </w:pPr>
      <w:r w:rsidRPr="0075664A">
        <w:lastRenderedPageBreak/>
        <w:t>Om</w:t>
      </w:r>
      <w:r w:rsidR="005C6906" w:rsidRPr="0075664A">
        <w:t xml:space="preserve"> smittbärarpenning</w:t>
      </w:r>
      <w:r w:rsidRPr="0075664A">
        <w:t xml:space="preserve"> blir</w:t>
      </w:r>
      <w:r w:rsidR="005C6906" w:rsidRPr="0075664A">
        <w:t xml:space="preserve"> aktuellt krävs ett läkarintyg från första dagen som visar att d</w:t>
      </w:r>
      <w:r w:rsidR="003F4370" w:rsidRPr="0075664A">
        <w:t>en anställde</w:t>
      </w:r>
      <w:r w:rsidR="005C6906" w:rsidRPr="0075664A">
        <w:t xml:space="preserve"> inte får arbeta på grund av risken för smitta.</w:t>
      </w:r>
      <w:r w:rsidR="003F4370" w:rsidRPr="0075664A">
        <w:t xml:space="preserve"> </w:t>
      </w:r>
    </w:p>
    <w:p w:rsidR="005C6906" w:rsidRPr="0075664A" w:rsidRDefault="005C6906" w:rsidP="005C6906">
      <w:pPr>
        <w:pStyle w:val="Normaltindrag"/>
        <w:ind w:left="0"/>
        <w:rPr>
          <w:u w:val="single"/>
        </w:rPr>
      </w:pPr>
      <w:r w:rsidRPr="0075664A">
        <w:rPr>
          <w:u w:val="single"/>
        </w:rPr>
        <w:t>Ansökan</w:t>
      </w:r>
    </w:p>
    <w:p w:rsidR="005C6906" w:rsidRPr="0075664A" w:rsidRDefault="005C6906" w:rsidP="005C6906">
      <w:pPr>
        <w:pStyle w:val="Normaltindrag"/>
        <w:ind w:left="0"/>
      </w:pPr>
      <w:r w:rsidRPr="0075664A">
        <w:t>Ansökan görs via Försäkringskassans hemsida</w:t>
      </w:r>
      <w:r w:rsidR="00F6230C" w:rsidRPr="0075664A">
        <w:t xml:space="preserve">. Regeringen har beslutat att tillfälligt ta bort kravet på läkarintyg vid ansökningar om smittbärarpenning som gäller covid-19. Det gäller ansökan för dagar från och med 6 februari och fram till och med 30 april 2021. </w:t>
      </w:r>
    </w:p>
    <w:p w:rsidR="005C6906" w:rsidRPr="0075664A" w:rsidRDefault="00CC4BBC" w:rsidP="005C6906">
      <w:pPr>
        <w:pStyle w:val="Normaltindrag"/>
        <w:ind w:left="0"/>
        <w:rPr>
          <w:u w:val="single"/>
        </w:rPr>
      </w:pPr>
      <w:hyperlink r:id="rId18" w:history="1">
        <w:r w:rsidR="005C6906" w:rsidRPr="0075664A">
          <w:rPr>
            <w:rStyle w:val="Hyperlnk"/>
          </w:rPr>
          <w:t>Ansökan för dig med aktiebolag här</w:t>
        </w:r>
      </w:hyperlink>
    </w:p>
    <w:p w:rsidR="005C6906" w:rsidRPr="0075664A" w:rsidRDefault="00CC4BBC" w:rsidP="0069282B">
      <w:pPr>
        <w:pStyle w:val="Normaltindrag"/>
        <w:tabs>
          <w:tab w:val="left" w:pos="3969"/>
        </w:tabs>
        <w:ind w:left="0"/>
        <w:rPr>
          <w:u w:val="single"/>
        </w:rPr>
      </w:pPr>
      <w:hyperlink r:id="rId19" w:history="1">
        <w:r w:rsidR="005C6906" w:rsidRPr="0075664A">
          <w:rPr>
            <w:rStyle w:val="Hyperlnk"/>
          </w:rPr>
          <w:t>Ansökan för egenföretagare här</w:t>
        </w:r>
      </w:hyperlink>
    </w:p>
    <w:p w:rsidR="005C6906" w:rsidRPr="0075664A" w:rsidRDefault="005C6906" w:rsidP="005C6906">
      <w:pPr>
        <w:pStyle w:val="Rubrik2"/>
      </w:pPr>
      <w:bookmarkStart w:id="14" w:name="_Toc65749702"/>
      <w:r w:rsidRPr="0075664A">
        <w:t>Vård av barn</w:t>
      </w:r>
      <w:bookmarkEnd w:id="14"/>
    </w:p>
    <w:p w:rsidR="00AF5EDB" w:rsidRPr="0075664A" w:rsidRDefault="00AF5EDB" w:rsidP="005C6906">
      <w:pPr>
        <w:pStyle w:val="Normaltindrag"/>
        <w:ind w:left="0"/>
      </w:pPr>
      <w:r w:rsidRPr="0075664A">
        <w:t>En anställd kan utöver den ordinarie situationen när barn är sjukt få ersättning från försäkringskassan för vård av barn:</w:t>
      </w:r>
    </w:p>
    <w:p w:rsidR="00AF5EDB" w:rsidRPr="0075664A" w:rsidRDefault="003F4370" w:rsidP="00AF5EDB">
      <w:pPr>
        <w:pStyle w:val="Normaltindrag"/>
        <w:numPr>
          <w:ilvl w:val="0"/>
          <w:numId w:val="24"/>
        </w:numPr>
      </w:pPr>
      <w:r w:rsidRPr="0075664A">
        <w:t xml:space="preserve">om barnet </w:t>
      </w:r>
      <w:r w:rsidR="005C6906" w:rsidRPr="0075664A">
        <w:t xml:space="preserve">är smittbärare </w:t>
      </w:r>
    </w:p>
    <w:p w:rsidR="005C6906" w:rsidRPr="0075664A" w:rsidRDefault="005C6906" w:rsidP="00AF5EDB">
      <w:pPr>
        <w:pStyle w:val="Normaltindrag"/>
        <w:numPr>
          <w:ilvl w:val="0"/>
          <w:numId w:val="24"/>
        </w:numPr>
      </w:pPr>
      <w:r w:rsidRPr="0075664A">
        <w:t>om det finns en konkret misstanke om att barn</w:t>
      </w:r>
      <w:r w:rsidR="003F4370" w:rsidRPr="0075664A">
        <w:t>et</w:t>
      </w:r>
      <w:r w:rsidRPr="0075664A">
        <w:t xml:space="preserve"> sprider smitta. En konkret misstanke kan till exempel vara att en läkare eller en sjuksköterska har bedömt att ditt barn sprider smitta.</w:t>
      </w:r>
    </w:p>
    <w:p w:rsidR="00AF5EDB" w:rsidRPr="0075664A" w:rsidRDefault="00AF5EDB" w:rsidP="00AF5EDB">
      <w:pPr>
        <w:pStyle w:val="Normaltindrag"/>
        <w:numPr>
          <w:ilvl w:val="0"/>
          <w:numId w:val="24"/>
        </w:numPr>
      </w:pPr>
      <w:r w:rsidRPr="0075664A">
        <w:t>om förskolan eller skolan är stängd på grund av covid-19 även om barnet inte är sjukt eller sprider smitta. Ersättningen utgår endast efter den 25 april och när förskola/skola stängts ….</w:t>
      </w:r>
    </w:p>
    <w:p w:rsidR="00AF5EDB" w:rsidRPr="0075664A" w:rsidRDefault="00AF5EDB" w:rsidP="00AF5EDB">
      <w:pPr>
        <w:pStyle w:val="Normaltindrag"/>
        <w:numPr>
          <w:ilvl w:val="1"/>
          <w:numId w:val="24"/>
        </w:numPr>
      </w:pPr>
      <w:r w:rsidRPr="0075664A">
        <w:t>…på smittskyddsläkares eller Folkhälsomyndighetens rekommendation,</w:t>
      </w:r>
    </w:p>
    <w:p w:rsidR="00AF5EDB" w:rsidRPr="0075664A" w:rsidRDefault="00AF5EDB" w:rsidP="00AF5EDB">
      <w:pPr>
        <w:pStyle w:val="Normaltindrag"/>
        <w:numPr>
          <w:ilvl w:val="1"/>
          <w:numId w:val="24"/>
        </w:numPr>
      </w:pPr>
      <w:r w:rsidRPr="0075664A">
        <w:t>…när verksamheten ligger i ett riskområde som Folkhälsomyndigheten har spärrat av, eller</w:t>
      </w:r>
    </w:p>
    <w:p w:rsidR="00AF5EDB" w:rsidRPr="0075664A" w:rsidRDefault="00AF5EDB" w:rsidP="00AF5EDB">
      <w:pPr>
        <w:pStyle w:val="Normaltindrag"/>
        <w:numPr>
          <w:ilvl w:val="1"/>
          <w:numId w:val="24"/>
        </w:numPr>
      </w:pPr>
      <w:r w:rsidRPr="0075664A">
        <w:t>…när verksamheten inte kan bedrivas på grund av att stora delar av personalen är sjuk.</w:t>
      </w:r>
    </w:p>
    <w:p w:rsidR="005C6906" w:rsidRPr="0075664A" w:rsidRDefault="003F4370" w:rsidP="005C6906">
      <w:pPr>
        <w:pStyle w:val="Normaltindrag"/>
        <w:ind w:left="0"/>
      </w:pPr>
      <w:r w:rsidRPr="0075664A">
        <w:t>En anställd</w:t>
      </w:r>
      <w:r w:rsidR="005C6906" w:rsidRPr="0075664A">
        <w:t xml:space="preserve"> kan i dagsläget inte få ersättning för </w:t>
      </w:r>
      <w:r w:rsidR="00AF5EDB" w:rsidRPr="0075664A">
        <w:t>vård av barn</w:t>
      </w:r>
      <w:r w:rsidR="005C6906" w:rsidRPr="0075664A">
        <w:t xml:space="preserve"> om </w:t>
      </w:r>
      <w:r w:rsidRPr="0075664A">
        <w:t xml:space="preserve">denne </w:t>
      </w:r>
      <w:r w:rsidR="005C6906" w:rsidRPr="0075664A">
        <w:t xml:space="preserve">håller </w:t>
      </w:r>
      <w:r w:rsidRPr="0075664A">
        <w:t xml:space="preserve">sitt </w:t>
      </w:r>
      <w:r w:rsidR="005C6906" w:rsidRPr="0075664A">
        <w:t xml:space="preserve">barn hemma i syfte att </w:t>
      </w:r>
      <w:r w:rsidR="00AF5EDB" w:rsidRPr="0075664A">
        <w:t>barnet</w:t>
      </w:r>
      <w:r w:rsidR="005C6906" w:rsidRPr="0075664A">
        <w:t xml:space="preserve"> inte ska </w:t>
      </w:r>
      <w:r w:rsidR="00AF7EFD" w:rsidRPr="0075664A">
        <w:t xml:space="preserve">smittas </w:t>
      </w:r>
      <w:r w:rsidR="005C6906" w:rsidRPr="0075664A">
        <w:t>av andra.</w:t>
      </w:r>
    </w:p>
    <w:p w:rsidR="005C6906" w:rsidRPr="0075664A" w:rsidRDefault="005C6906" w:rsidP="003F4370">
      <w:pPr>
        <w:pStyle w:val="Normaltindrag"/>
        <w:ind w:left="0"/>
      </w:pPr>
      <w:r w:rsidRPr="0075664A">
        <w:t xml:space="preserve">Ersättningen </w:t>
      </w:r>
      <w:r w:rsidR="00D104C6" w:rsidRPr="0075664A">
        <w:t>uppgår till</w:t>
      </w:r>
      <w:r w:rsidRPr="0075664A">
        <w:t xml:space="preserve"> cirka 90 procent av den </w:t>
      </w:r>
      <w:r w:rsidR="003F4370" w:rsidRPr="0075664A">
        <w:t xml:space="preserve">normala </w:t>
      </w:r>
      <w:r w:rsidRPr="0075664A">
        <w:t>ersättning</w:t>
      </w:r>
      <w:r w:rsidR="003F4370" w:rsidRPr="0075664A">
        <w:t xml:space="preserve">en vid </w:t>
      </w:r>
      <w:r w:rsidR="00AF5EDB" w:rsidRPr="0075664A">
        <w:t>vård av sjukt barn</w:t>
      </w:r>
      <w:r w:rsidRPr="0075664A">
        <w:t xml:space="preserve">. Regeringen har beslutat om en tillfällig regeländring som ska gälla som längst till </w:t>
      </w:r>
      <w:r w:rsidR="00AF7EFD" w:rsidRPr="0075664A">
        <w:t xml:space="preserve">den 30 </w:t>
      </w:r>
      <w:r w:rsidR="000E6F8E" w:rsidRPr="0075664A">
        <w:t>april 2021.</w:t>
      </w:r>
    </w:p>
    <w:p w:rsidR="005C6906" w:rsidRPr="0075664A" w:rsidRDefault="005C6906" w:rsidP="005C6906">
      <w:pPr>
        <w:pStyle w:val="Normaltindrag"/>
        <w:ind w:left="0"/>
        <w:rPr>
          <w:u w:val="single"/>
        </w:rPr>
      </w:pPr>
      <w:r w:rsidRPr="0075664A">
        <w:rPr>
          <w:u w:val="single"/>
        </w:rPr>
        <w:t>Ansökan</w:t>
      </w:r>
    </w:p>
    <w:p w:rsidR="001376DA" w:rsidRPr="0075664A" w:rsidRDefault="003F4370" w:rsidP="001376DA">
      <w:pPr>
        <w:pStyle w:val="Normaltindrag"/>
        <w:ind w:left="0"/>
      </w:pPr>
      <w:r w:rsidRPr="0075664A">
        <w:t xml:space="preserve">Ansökan måste ske </w:t>
      </w:r>
      <w:r w:rsidR="005C6906" w:rsidRPr="0075664A">
        <w:t xml:space="preserve">senast 90 dagar efter den första dagen som </w:t>
      </w:r>
      <w:r w:rsidRPr="0075664A">
        <w:t>den anställde</w:t>
      </w:r>
      <w:r w:rsidR="005C6906" w:rsidRPr="0075664A">
        <w:t xml:space="preserve"> var hemma med barnet.</w:t>
      </w:r>
      <w:r w:rsidR="001376DA" w:rsidRPr="0075664A">
        <w:t xml:space="preserve"> </w:t>
      </w:r>
    </w:p>
    <w:p w:rsidR="005C6906" w:rsidRPr="0075664A" w:rsidRDefault="001376DA" w:rsidP="005C6906">
      <w:pPr>
        <w:pStyle w:val="Normaltindrag"/>
        <w:ind w:left="0"/>
      </w:pPr>
      <w:r w:rsidRPr="0075664A">
        <w:t>Läkarintyg behöver skickas in från en läkare eller sjuksköterska när barnet varit sjukt eller smittat i mer än 21 dagar. Det gäller oavsett orsaken till barnets sjukdom eller smitta. Det gäller även om ansökan redan skickats in och beslut väntas, eller om vårdnadshavaren varit hemma och ännu inte har ansökt om ersättning. För föräldrar till barn som fyllt 12 år men inte 16 år så kan barnets vård- eller tillsynsbehov även styrkas med andra underlag än läkarutlåtande.</w:t>
      </w:r>
    </w:p>
    <w:p w:rsidR="005C6906" w:rsidRPr="0075664A" w:rsidRDefault="00CC4BBC" w:rsidP="005C6906">
      <w:hyperlink r:id="rId20" w:anchor="/" w:history="1">
        <w:r w:rsidR="005C6906" w:rsidRPr="0075664A">
          <w:rPr>
            <w:rStyle w:val="Hyperlnk"/>
          </w:rPr>
          <w:t xml:space="preserve">Ansök om ersättning för </w:t>
        </w:r>
        <w:proofErr w:type="spellStart"/>
        <w:r w:rsidR="005C6906" w:rsidRPr="0075664A">
          <w:rPr>
            <w:rStyle w:val="Hyperlnk"/>
          </w:rPr>
          <w:t>vab</w:t>
        </w:r>
        <w:proofErr w:type="spellEnd"/>
        <w:r w:rsidR="005C6906" w:rsidRPr="0075664A">
          <w:rPr>
            <w:rStyle w:val="Hyperlnk"/>
          </w:rPr>
          <w:t xml:space="preserve"> här</w:t>
        </w:r>
      </w:hyperlink>
    </w:p>
    <w:p w:rsidR="003A0A88" w:rsidRPr="0075664A" w:rsidRDefault="003A0A88" w:rsidP="003A0A88">
      <w:pPr>
        <w:pStyle w:val="Rubrik1"/>
      </w:pPr>
      <w:bookmarkStart w:id="15" w:name="_Toc65749703"/>
      <w:r w:rsidRPr="0075664A">
        <w:lastRenderedPageBreak/>
        <w:t>Skatter och avgifter</w:t>
      </w:r>
      <w:bookmarkEnd w:id="15"/>
      <w:r w:rsidRPr="0075664A">
        <w:t xml:space="preserve"> </w:t>
      </w:r>
    </w:p>
    <w:p w:rsidR="00C173CC" w:rsidRPr="0075664A" w:rsidRDefault="00C173CC" w:rsidP="00C173CC">
      <w:pPr>
        <w:pStyle w:val="Rubrik2"/>
        <w:rPr>
          <w:color w:val="000000" w:themeColor="text1"/>
        </w:rPr>
      </w:pPr>
      <w:bookmarkStart w:id="16" w:name="_Toc65749704"/>
      <w:r w:rsidRPr="0075664A">
        <w:rPr>
          <w:color w:val="000000" w:themeColor="text1"/>
        </w:rPr>
        <w:t xml:space="preserve">Tillfälligt anstånd med skattebetalning </w:t>
      </w:r>
      <w:r w:rsidR="00341A2C" w:rsidRPr="0075664A">
        <w:rPr>
          <w:color w:val="000000" w:themeColor="text1"/>
        </w:rPr>
        <w:t>(Obs! Delvis förslag)</w:t>
      </w:r>
      <w:bookmarkEnd w:id="16"/>
    </w:p>
    <w:p w:rsidR="00C173CC" w:rsidRPr="0075664A" w:rsidRDefault="00C173CC" w:rsidP="00C173CC">
      <w:pPr>
        <w:pStyle w:val="Normaltindrag"/>
        <w:ind w:left="0"/>
        <w:rPr>
          <w:u w:val="single"/>
        </w:rPr>
      </w:pPr>
      <w:r w:rsidRPr="0075664A">
        <w:rPr>
          <w:u w:val="single"/>
        </w:rPr>
        <w:t>Kort om åtgärden</w:t>
      </w:r>
    </w:p>
    <w:p w:rsidR="0047556C" w:rsidRPr="0075664A" w:rsidRDefault="00C173CC" w:rsidP="00C173CC">
      <w:pPr>
        <w:pStyle w:val="Normaltindrag"/>
        <w:ind w:left="0"/>
      </w:pPr>
      <w:r w:rsidRPr="0075664A">
        <w:t xml:space="preserve">Företag som drabbas negativt av covid-19 kan ansöka om tillfälligt anstånd med betalning av </w:t>
      </w:r>
      <w:r w:rsidR="003120D9" w:rsidRPr="0075664A">
        <w:t xml:space="preserve">tre sorters skatter: </w:t>
      </w:r>
      <w:r w:rsidRPr="0075664A">
        <w:t>arbetsgivaravgifter, avdragen skatt och moms</w:t>
      </w:r>
      <w:r w:rsidR="008E3C11" w:rsidRPr="0075664A">
        <w:t xml:space="preserve">. </w:t>
      </w:r>
      <w:r w:rsidR="004562B1" w:rsidRPr="0075664A">
        <w:t xml:space="preserve">Betalningen kan skjutas upp i ett år från beslutsdatumet. Anstånd kan också medges för </w:t>
      </w:r>
      <w:proofErr w:type="spellStart"/>
      <w:r w:rsidR="004562B1" w:rsidRPr="0075664A">
        <w:t>årsmoms</w:t>
      </w:r>
      <w:proofErr w:type="spellEnd"/>
      <w:r w:rsidR="004562B1" w:rsidRPr="0075664A">
        <w:t xml:space="preserve"> (en period) som redovisas under 27 december 2019 – 17 januari 2022.</w:t>
      </w:r>
    </w:p>
    <w:p w:rsidR="004562B1" w:rsidRPr="0075664A" w:rsidRDefault="004562B1" w:rsidP="004562B1">
      <w:pPr>
        <w:pStyle w:val="Normaltindrag"/>
        <w:ind w:left="0"/>
      </w:pPr>
      <w:r w:rsidRPr="0075664A">
        <w:t xml:space="preserve">Möjligheten för företag att skjuta upp sina skatteinbetalningar har utvidgats vid flera tillfällen. Den 5 februari 2021 infördes nya bestämmelser om tillfälliga anstånd och regeringen har därefter föreslagit ytterligare utökning.  </w:t>
      </w:r>
    </w:p>
    <w:p w:rsidR="004562B1" w:rsidRPr="0075664A" w:rsidRDefault="004562B1" w:rsidP="004562B1">
      <w:pPr>
        <w:pStyle w:val="Normaltindrag"/>
        <w:ind w:left="0"/>
      </w:pPr>
      <w:r w:rsidRPr="0075664A">
        <w:t>För närvarande gäller följande:</w:t>
      </w:r>
    </w:p>
    <w:p w:rsidR="004562B1" w:rsidRPr="0075664A" w:rsidRDefault="004562B1" w:rsidP="004562B1">
      <w:pPr>
        <w:pStyle w:val="Normaltindrag"/>
        <w:numPr>
          <w:ilvl w:val="0"/>
          <w:numId w:val="35"/>
        </w:numPr>
      </w:pPr>
      <w:r w:rsidRPr="0075664A">
        <w:t xml:space="preserve">Det är möjligt att skjuta upp sex månaders skatteinbetalningar istället för tre månader (som har varit </w:t>
      </w:r>
      <w:r w:rsidR="00F97C70" w:rsidRPr="0075664A">
        <w:t xml:space="preserve">det tidigare </w:t>
      </w:r>
      <w:r w:rsidRPr="0075664A">
        <w:t>maxtaket)</w:t>
      </w:r>
    </w:p>
    <w:p w:rsidR="004562B1" w:rsidRPr="0075664A" w:rsidRDefault="004562B1" w:rsidP="004562B1">
      <w:pPr>
        <w:pStyle w:val="Normaltindrag"/>
        <w:numPr>
          <w:ilvl w:val="0"/>
          <w:numId w:val="35"/>
        </w:numPr>
      </w:pPr>
      <w:r w:rsidRPr="0075664A">
        <w:t>Företag kan söka om förlängning av anståndstiden ytterligare ett år.</w:t>
      </w:r>
    </w:p>
    <w:p w:rsidR="004562B1" w:rsidRPr="0075664A" w:rsidRDefault="004562B1" w:rsidP="004562B1">
      <w:pPr>
        <w:pStyle w:val="Normaltindrag"/>
        <w:numPr>
          <w:ilvl w:val="0"/>
          <w:numId w:val="35"/>
        </w:numPr>
      </w:pPr>
      <w:r w:rsidRPr="0075664A">
        <w:t>Möjligheten att ansöka om anstånd retroaktivt ligger kvar. Det innebär att skatteinbetalningar som har gjorts under 2020 kommer att kunna betalas tillbaka.</w:t>
      </w:r>
    </w:p>
    <w:p w:rsidR="004562B1" w:rsidRPr="0075664A" w:rsidRDefault="004562B1" w:rsidP="004562B1">
      <w:pPr>
        <w:pStyle w:val="Normaltindrag"/>
        <w:numPr>
          <w:ilvl w:val="0"/>
          <w:numId w:val="35"/>
        </w:numPr>
      </w:pPr>
      <w:r w:rsidRPr="0075664A">
        <w:t>Det är möjligt för företag att ansöka om anstånd även för redovisningsperioder som infaller i oktober, november och december 2020.</w:t>
      </w:r>
    </w:p>
    <w:p w:rsidR="001C34D1" w:rsidRPr="0075664A" w:rsidRDefault="00F97C70" w:rsidP="004562B1">
      <w:pPr>
        <w:pStyle w:val="Normaltindrag"/>
        <w:ind w:left="0"/>
      </w:pPr>
      <w:r w:rsidRPr="0075664A">
        <w:t>Skatteverket kan bevilja anstånd med hela det belopp som företaget redovisar i sin arbetsgivardeklaration och momsdeklaration för perioden som ansökan avser.</w:t>
      </w:r>
    </w:p>
    <w:p w:rsidR="00886414" w:rsidRPr="0075664A" w:rsidRDefault="00060991" w:rsidP="00886414">
      <w:pPr>
        <w:pStyle w:val="Normaltindrag"/>
        <w:ind w:left="0"/>
      </w:pPr>
      <w:r w:rsidRPr="0075664A">
        <w:t xml:space="preserve">Skatteverket kommer att beräkna ränta på beloppet som företaget får i anstånd. Räntan för närvarande </w:t>
      </w:r>
      <w:r w:rsidR="00C173CC" w:rsidRPr="0075664A">
        <w:t>1,25 procent tas ut</w:t>
      </w:r>
      <w:r w:rsidRPr="0075664A">
        <w:t>.</w:t>
      </w:r>
      <w:r w:rsidR="00F97C70" w:rsidRPr="0075664A">
        <w:t xml:space="preserve"> Efter sex månader tillkommer dessutom en anståndsavgift på 0,2 procent av anståndsbeloppet. Avgiften tas ut per kalendermånad från och med den sjunde månaden, till och med den månad då anståndsbeloppet ska betalas.</w:t>
      </w:r>
    </w:p>
    <w:p w:rsidR="00060991" w:rsidRPr="0075664A" w:rsidRDefault="00060991" w:rsidP="00C173CC">
      <w:pPr>
        <w:pStyle w:val="Normaltindrag"/>
        <w:ind w:left="0"/>
        <w:rPr>
          <w:u w:val="single"/>
        </w:rPr>
      </w:pPr>
      <w:r w:rsidRPr="0075664A">
        <w:rPr>
          <w:u w:val="single"/>
        </w:rPr>
        <w:t>Nytt förslag</w:t>
      </w:r>
    </w:p>
    <w:p w:rsidR="00060991" w:rsidRPr="0075664A" w:rsidRDefault="00060991" w:rsidP="00060991">
      <w:pPr>
        <w:pStyle w:val="Normaltindrag"/>
        <w:ind w:left="0"/>
      </w:pPr>
      <w:r w:rsidRPr="0075664A">
        <w:t>Det finns ett förslag om</w:t>
      </w:r>
      <w:r w:rsidRPr="0075664A">
        <w:t xml:space="preserve"> bl.a. att anstånd med inbetalning av avdragen preliminär skatt och arbetsgivaravgifter får beviljas för högst sju redovisningsperioder. </w:t>
      </w:r>
      <w:r w:rsidRPr="0075664A">
        <w:t xml:space="preserve">Vidare </w:t>
      </w:r>
      <w:r w:rsidRPr="0075664A">
        <w:t>föreslås även att anstånd för dessa skatter och avgifter samt mervärdesskatt som redovisas månadsvis får beviljas för redovisningsperioder som infaller under januari 2021. Det föreslås också att anståndsavgiften ska tas ut med 0,1 procent på beviljat anståndsbelopp per kalendermånad.</w:t>
      </w:r>
    </w:p>
    <w:p w:rsidR="00060991" w:rsidRPr="0075664A" w:rsidRDefault="00060991" w:rsidP="00C173CC">
      <w:pPr>
        <w:pStyle w:val="Normaltindrag"/>
        <w:ind w:left="0"/>
      </w:pPr>
      <w:r w:rsidRPr="0075664A">
        <w:t xml:space="preserve">Ändringar </w:t>
      </w:r>
      <w:r w:rsidRPr="0075664A">
        <w:t>föreslås träda i kraft den 26 april 2021.</w:t>
      </w:r>
    </w:p>
    <w:p w:rsidR="00C173CC" w:rsidRPr="0075664A" w:rsidRDefault="00C173CC" w:rsidP="00C173CC">
      <w:pPr>
        <w:pStyle w:val="Normaltindrag"/>
        <w:ind w:left="0"/>
        <w:rPr>
          <w:u w:val="single"/>
        </w:rPr>
      </w:pPr>
      <w:r w:rsidRPr="0075664A">
        <w:rPr>
          <w:u w:val="single"/>
        </w:rPr>
        <w:t>Ansökan</w:t>
      </w:r>
    </w:p>
    <w:p w:rsidR="00C173CC" w:rsidRPr="0075664A" w:rsidRDefault="00C173CC" w:rsidP="00C173CC">
      <w:pPr>
        <w:pStyle w:val="Normaltindrag"/>
        <w:ind w:left="0"/>
      </w:pPr>
      <w:r w:rsidRPr="0075664A">
        <w:t xml:space="preserve">Ansökan görs lättast via Mina Sidor på Skatteverkets hemsida, se länk nedan. Ansökan kan även göras via blankett SKV 4839, se länk nedan. </w:t>
      </w:r>
    </w:p>
    <w:p w:rsidR="00C173CC" w:rsidRPr="0075664A" w:rsidRDefault="00CC4BBC" w:rsidP="00C173CC">
      <w:pPr>
        <w:pStyle w:val="Normaltindrag"/>
        <w:ind w:left="0"/>
      </w:pPr>
      <w:hyperlink r:id="rId21" w:history="1">
        <w:r w:rsidR="00C173CC" w:rsidRPr="0075664A">
          <w:rPr>
            <w:rStyle w:val="Hyperlnk"/>
          </w:rPr>
          <w:t>Ansök om anstånd via Min</w:t>
        </w:r>
        <w:r w:rsidR="00C173CC" w:rsidRPr="0075664A">
          <w:rPr>
            <w:rStyle w:val="Hyperlnk"/>
          </w:rPr>
          <w:t>a</w:t>
        </w:r>
        <w:r w:rsidR="00C173CC" w:rsidRPr="0075664A">
          <w:rPr>
            <w:rStyle w:val="Hyperlnk"/>
          </w:rPr>
          <w:t xml:space="preserve"> Sidor här</w:t>
        </w:r>
      </w:hyperlink>
    </w:p>
    <w:p w:rsidR="00C173CC" w:rsidRPr="0075664A" w:rsidRDefault="00CC4BBC" w:rsidP="00C173CC">
      <w:pPr>
        <w:pStyle w:val="Normaltindrag"/>
        <w:ind w:left="0"/>
      </w:pPr>
      <w:hyperlink r:id="rId22" w:history="1">
        <w:r w:rsidR="00C173CC" w:rsidRPr="0075664A">
          <w:rPr>
            <w:rStyle w:val="Hyperlnk"/>
          </w:rPr>
          <w:t>Ansök om anstånd via blankett SKV 4839 här</w:t>
        </w:r>
      </w:hyperlink>
    </w:p>
    <w:p w:rsidR="00C173CC" w:rsidRPr="0075664A" w:rsidRDefault="00C173CC" w:rsidP="00C173CC">
      <w:pPr>
        <w:pStyle w:val="Rubrik2"/>
      </w:pPr>
      <w:bookmarkStart w:id="17" w:name="_Toc65749705"/>
      <w:r w:rsidRPr="0075664A">
        <w:t>Anstånd med skatteinbetalning på grund av tillfälliga betalningssvårigheter</w:t>
      </w:r>
      <w:bookmarkEnd w:id="17"/>
    </w:p>
    <w:p w:rsidR="00C173CC" w:rsidRPr="0075664A" w:rsidRDefault="003120D9" w:rsidP="00C173CC">
      <w:pPr>
        <w:pStyle w:val="Normaltindrag"/>
        <w:ind w:left="0"/>
      </w:pPr>
      <w:r w:rsidRPr="0075664A">
        <w:t xml:space="preserve">Utöver det ”tillfälliga anståndet med skatteinbetalning” kan den ordinarie möjligheten att begära anstånd med skattebetalningar vid synnerliga skäl utnyttjas. Ett sådant anstånd </w:t>
      </w:r>
      <w:r w:rsidRPr="0075664A">
        <w:lastRenderedPageBreak/>
        <w:t>kan omfatta alla typer av skatter och beviljas för de företag som</w:t>
      </w:r>
      <w:r w:rsidR="00C173CC" w:rsidRPr="0075664A">
        <w:t xml:space="preserve"> någon enstaka gång får tillfälliga betalningssvårigheter som föranletts av orsaker de inte själva kunnat påverka. Genom en kortare tids anstånd får företag tillfälle att lösgöra kapital genom att till exempel sälja tillgångar.</w:t>
      </w:r>
    </w:p>
    <w:p w:rsidR="00C173CC" w:rsidRPr="0075664A" w:rsidRDefault="00C173CC" w:rsidP="00C173CC">
      <w:pPr>
        <w:pStyle w:val="Normaltindrag"/>
        <w:ind w:left="0"/>
      </w:pPr>
      <w:r w:rsidRPr="0075664A">
        <w:t>Skatteverket har bedömt att följderna av covid-19 är ett sådant synnerligt skäl som gör det möjligt att ansöka om anstånd med betalning enligt reglerna om anstånd vid tillfälliga betalningssvårigheter i skatteförfarandelagen. Detta innebär att Skatteverket kan bevilja anstånd med betalningen för företag som kan visa att företaget kommer kunna betala sin skatt efter en kortare tids anstånd.</w:t>
      </w:r>
    </w:p>
    <w:p w:rsidR="00C173CC" w:rsidRPr="0075664A" w:rsidRDefault="00C173CC" w:rsidP="00C173CC">
      <w:pPr>
        <w:pStyle w:val="Normaltindrag"/>
        <w:ind w:left="0"/>
        <w:rPr>
          <w:u w:val="single"/>
        </w:rPr>
      </w:pPr>
      <w:r w:rsidRPr="0075664A">
        <w:rPr>
          <w:u w:val="single"/>
        </w:rPr>
        <w:t>Ansökan</w:t>
      </w:r>
    </w:p>
    <w:p w:rsidR="00C173CC" w:rsidRPr="0075664A" w:rsidRDefault="00C173CC" w:rsidP="00C173CC">
      <w:pPr>
        <w:pStyle w:val="Normaltindrag"/>
        <w:ind w:left="0"/>
      </w:pPr>
      <w:r w:rsidRPr="0075664A">
        <w:t xml:space="preserve">Ansökan görs via Skatteverket på blankett SKV 4305, se länk nedan. </w:t>
      </w:r>
    </w:p>
    <w:p w:rsidR="00CB6FAF" w:rsidRPr="0075664A" w:rsidRDefault="00CC4BBC" w:rsidP="00C173CC">
      <w:pPr>
        <w:pStyle w:val="Normaltindrag"/>
        <w:ind w:left="0"/>
        <w:rPr>
          <w:color w:val="0000FF"/>
          <w:u w:val="single"/>
        </w:rPr>
      </w:pPr>
      <w:hyperlink r:id="rId23" w:history="1">
        <w:r w:rsidR="00C173CC" w:rsidRPr="0075664A">
          <w:rPr>
            <w:rStyle w:val="Hyperlnk"/>
          </w:rPr>
          <w:t>Ansök om anstånd via blankett SKV 4305 här</w:t>
        </w:r>
      </w:hyperlink>
    </w:p>
    <w:p w:rsidR="00CB6FAF" w:rsidRPr="0075664A" w:rsidRDefault="00CB6FAF" w:rsidP="00CB6FAF">
      <w:pPr>
        <w:pStyle w:val="Rubrik2"/>
      </w:pPr>
      <w:bookmarkStart w:id="18" w:name="_Toc65749706"/>
      <w:r w:rsidRPr="0075664A">
        <w:t>Skattereduktion för investeringar i inventarier (Obs! Förslag)</w:t>
      </w:r>
      <w:bookmarkEnd w:id="18"/>
    </w:p>
    <w:p w:rsidR="00CB6FAF" w:rsidRPr="0075664A" w:rsidRDefault="00CB6FAF" w:rsidP="00C173CC">
      <w:pPr>
        <w:pStyle w:val="Normaltindrag"/>
        <w:ind w:left="0"/>
      </w:pPr>
      <w:r w:rsidRPr="0075664A">
        <w:t>Förslaget syftar till att ske incitament till företag att öka och tidigarelägga sina investeringar.</w:t>
      </w:r>
      <w:r w:rsidR="00E50C9D" w:rsidRPr="0075664A">
        <w:t xml:space="preserve"> Det är en temporär åtgärd och föreslås omfatta investeringar som görs under 2021 i form av förvärv av maskiner och andra inventarier. En förutsättning är att utgifterna för anskaffningen dras av genom årliga värdeminskningsavdrag. </w:t>
      </w:r>
    </w:p>
    <w:p w:rsidR="00E50C9D" w:rsidRPr="0075664A" w:rsidRDefault="00E50C9D" w:rsidP="00C173CC">
      <w:pPr>
        <w:pStyle w:val="Normaltindrag"/>
        <w:ind w:left="0"/>
      </w:pPr>
      <w:r w:rsidRPr="0075664A">
        <w:t xml:space="preserve">Alla fysiska och juridiska personer med inkomst av näringsverksamhet samt delägare i handelsbolag som förvärvar inventarier får rätt till avräkning mot den beräknade skatten. Storleken på avräkningen ska uppgå till 3,9 % av anskaffningsvärdet. </w:t>
      </w:r>
    </w:p>
    <w:p w:rsidR="00CB6FAF" w:rsidRPr="0075664A" w:rsidRDefault="00E50C9D" w:rsidP="00C173CC">
      <w:pPr>
        <w:pStyle w:val="Normaltindrag"/>
        <w:ind w:left="0"/>
      </w:pPr>
      <w:r w:rsidRPr="0075664A">
        <w:t xml:space="preserve">För att förslaget ska bidra till verkligen nyinvesteringar samt förhindra missbruk kommer vissa grundläggande krav att ställas upp, bl.a. att inventarierna måste innehas en viss tid. </w:t>
      </w:r>
    </w:p>
    <w:p w:rsidR="00B16DB9" w:rsidRPr="0075664A" w:rsidRDefault="00B16DB9" w:rsidP="00C173CC">
      <w:pPr>
        <w:pStyle w:val="Normaltindrag"/>
        <w:ind w:left="0"/>
        <w:rPr>
          <w:rStyle w:val="Hyperlnk"/>
          <w:color w:val="auto"/>
          <w:u w:val="none"/>
        </w:rPr>
      </w:pPr>
      <w:r w:rsidRPr="0075664A">
        <w:rPr>
          <w:rStyle w:val="Hyperlnk"/>
          <w:color w:val="auto"/>
          <w:u w:val="none"/>
        </w:rPr>
        <w:t>Lagen föreslås träda i kraft den 1 januari 2022 och förslaget är för närvarande på remiss.</w:t>
      </w:r>
    </w:p>
    <w:p w:rsidR="004E40D2" w:rsidRPr="0075664A" w:rsidRDefault="004E40D2" w:rsidP="004E40D2">
      <w:pPr>
        <w:pStyle w:val="Rubrik2"/>
      </w:pPr>
      <w:bookmarkStart w:id="19" w:name="_Toc65749707"/>
      <w:r w:rsidRPr="0075664A">
        <w:t>Tillfälligt slopad förmånsbeskattning för gåvor och fri parkering</w:t>
      </w:r>
      <w:bookmarkEnd w:id="19"/>
    </w:p>
    <w:p w:rsidR="004E40D2" w:rsidRPr="0075664A" w:rsidRDefault="004E40D2" w:rsidP="00C173CC">
      <w:pPr>
        <w:pStyle w:val="Normaltindrag"/>
        <w:ind w:left="0"/>
        <w:rPr>
          <w:rStyle w:val="Hyperlnk"/>
          <w:color w:val="auto"/>
          <w:u w:val="none"/>
        </w:rPr>
      </w:pPr>
      <w:r w:rsidRPr="0075664A">
        <w:rPr>
          <w:rStyle w:val="Hyperlnk"/>
          <w:color w:val="auto"/>
          <w:u w:val="none"/>
        </w:rPr>
        <w:t xml:space="preserve">Under 2020 fanns det en möjlighet för företag att skattefritt ge gåvor till anställda upp till ett värde på 1 000 kr per anställd. </w:t>
      </w:r>
    </w:p>
    <w:p w:rsidR="004E40D2" w:rsidRPr="0075664A" w:rsidRDefault="004E40D2" w:rsidP="00C173CC">
      <w:pPr>
        <w:pStyle w:val="Normaltindrag"/>
        <w:ind w:left="0"/>
        <w:rPr>
          <w:rStyle w:val="Hyperlnk"/>
          <w:color w:val="auto"/>
          <w:u w:val="none"/>
        </w:rPr>
      </w:pPr>
      <w:r w:rsidRPr="0075664A">
        <w:rPr>
          <w:rStyle w:val="Hyperlnk"/>
          <w:color w:val="auto"/>
          <w:u w:val="none"/>
        </w:rPr>
        <w:t xml:space="preserve">Finansdepartementet har föreslagit att det ska gälla även under hela 2021. Förslaget innebär även en förlängning av </w:t>
      </w:r>
      <w:r w:rsidRPr="0075664A">
        <w:rPr>
          <w:rStyle w:val="Hyperlnk"/>
          <w:color w:val="auto"/>
          <w:u w:val="none"/>
        </w:rPr>
        <w:t>den slopade förmånsbeskattning för de som har tillgång till fri parkering på arbetsplatsen.</w:t>
      </w:r>
    </w:p>
    <w:p w:rsidR="009C0C4A" w:rsidRPr="0075664A" w:rsidRDefault="009C0C4A" w:rsidP="006A25B3">
      <w:pPr>
        <w:pStyle w:val="Rubrik1"/>
      </w:pPr>
      <w:bookmarkStart w:id="20" w:name="_Toc65749708"/>
      <w:r w:rsidRPr="0075664A">
        <w:t>Finansiering och lån</w:t>
      </w:r>
      <w:bookmarkEnd w:id="20"/>
    </w:p>
    <w:p w:rsidR="009C0C4A" w:rsidRPr="0075664A" w:rsidRDefault="009C0C4A" w:rsidP="006A25B3">
      <w:pPr>
        <w:pStyle w:val="Rubrik2"/>
      </w:pPr>
      <w:bookmarkStart w:id="21" w:name="_Toc65749709"/>
      <w:r w:rsidRPr="0075664A">
        <w:t xml:space="preserve">Almis </w:t>
      </w:r>
      <w:proofErr w:type="spellStart"/>
      <w:r w:rsidR="002B548E" w:rsidRPr="0075664A">
        <w:t>b</w:t>
      </w:r>
      <w:r w:rsidRPr="0075664A">
        <w:t>rygglån</w:t>
      </w:r>
      <w:proofErr w:type="spellEnd"/>
      <w:r w:rsidRPr="0075664A">
        <w:t xml:space="preserve"> för små och medelstora företag</w:t>
      </w:r>
      <w:bookmarkEnd w:id="21"/>
    </w:p>
    <w:p w:rsidR="00CE15B6" w:rsidRPr="0075664A" w:rsidRDefault="00CE15B6" w:rsidP="00CE15B6">
      <w:pPr>
        <w:pStyle w:val="Normaltindrag"/>
        <w:ind w:left="0"/>
      </w:pPr>
      <w:r w:rsidRPr="0075664A">
        <w:t xml:space="preserve">Almis </w:t>
      </w:r>
      <w:proofErr w:type="spellStart"/>
      <w:r w:rsidR="002B548E" w:rsidRPr="0075664A">
        <w:t>b</w:t>
      </w:r>
      <w:r w:rsidRPr="0075664A">
        <w:t>rygglån</w:t>
      </w:r>
      <w:proofErr w:type="spellEnd"/>
      <w:r w:rsidRPr="0075664A">
        <w:t xml:space="preserve"> är</w:t>
      </w:r>
      <w:r w:rsidR="005C6906" w:rsidRPr="0075664A">
        <w:t xml:space="preserve"> en stödåtgärd</w:t>
      </w:r>
      <w:r w:rsidRPr="0075664A">
        <w:t xml:space="preserve"> rikta</w:t>
      </w:r>
      <w:r w:rsidR="005C6906" w:rsidRPr="0075664A">
        <w:t>d</w:t>
      </w:r>
      <w:r w:rsidRPr="0075664A">
        <w:t xml:space="preserve"> till </w:t>
      </w:r>
      <w:r w:rsidR="002B548E" w:rsidRPr="0075664A">
        <w:t>nystartade</w:t>
      </w:r>
      <w:r w:rsidR="002C1AD7" w:rsidRPr="0075664A">
        <w:t xml:space="preserve"> </w:t>
      </w:r>
      <w:r w:rsidR="002B548E" w:rsidRPr="0075664A">
        <w:t xml:space="preserve">företag samt </w:t>
      </w:r>
      <w:r w:rsidRPr="0075664A">
        <w:t xml:space="preserve">små och medelstora företag i Sverige där finansieringsbehov uppstår som en följd av </w:t>
      </w:r>
      <w:r w:rsidR="002B548E" w:rsidRPr="0075664A">
        <w:t>covid-19:s</w:t>
      </w:r>
      <w:r w:rsidRPr="0075664A">
        <w:t xml:space="preserve"> spridning. Syftet är att överbrygga en period av svårigheter och lånet ger möjlighet till villkor som är särskilt anpassade till rådande situation.</w:t>
      </w:r>
      <w:r w:rsidR="002C1AD7" w:rsidRPr="0075664A">
        <w:t xml:space="preserve"> </w:t>
      </w:r>
      <w:proofErr w:type="spellStart"/>
      <w:r w:rsidR="002C1AD7" w:rsidRPr="0075664A">
        <w:t>Brygglån</w:t>
      </w:r>
      <w:proofErr w:type="spellEnd"/>
      <w:r w:rsidR="002C1AD7" w:rsidRPr="0075664A">
        <w:t xml:space="preserve"> kan sökas upp till 500 000 kr.</w:t>
      </w:r>
    </w:p>
    <w:p w:rsidR="00E00322" w:rsidRPr="0075664A" w:rsidRDefault="00E00322" w:rsidP="00CE15B6">
      <w:pPr>
        <w:pStyle w:val="Normaltindrag"/>
        <w:ind w:left="0"/>
        <w:rPr>
          <w:u w:val="single"/>
        </w:rPr>
      </w:pPr>
      <w:r w:rsidRPr="0075664A">
        <w:rPr>
          <w:u w:val="single"/>
        </w:rPr>
        <w:t>Ansökan</w:t>
      </w:r>
    </w:p>
    <w:p w:rsidR="000C2D4D" w:rsidRPr="0075664A" w:rsidRDefault="000C2D4D" w:rsidP="00CE15B6">
      <w:pPr>
        <w:pStyle w:val="Normaltindrag"/>
        <w:ind w:left="0"/>
      </w:pPr>
      <w:r w:rsidRPr="0075664A">
        <w:t xml:space="preserve">Ansökan görs via Almis digitala e-tjänst, </w:t>
      </w:r>
      <w:proofErr w:type="spellStart"/>
      <w:r w:rsidRPr="0075664A">
        <w:t>Brygglån</w:t>
      </w:r>
      <w:proofErr w:type="spellEnd"/>
      <w:r w:rsidRPr="0075664A">
        <w:t xml:space="preserve">. </w:t>
      </w:r>
      <w:r w:rsidR="00DD4D78" w:rsidRPr="0075664A">
        <w:t xml:space="preserve">Inloggning sker </w:t>
      </w:r>
      <w:r w:rsidRPr="0075664A">
        <w:t>med mobilt bank</w:t>
      </w:r>
      <w:r w:rsidR="009C2166" w:rsidRPr="0075664A">
        <w:t>-</w:t>
      </w:r>
      <w:r w:rsidRPr="0075664A">
        <w:t xml:space="preserve">ID </w:t>
      </w:r>
      <w:r w:rsidR="00DD4D78" w:rsidRPr="0075664A">
        <w:t xml:space="preserve">för att göra ansökan. </w:t>
      </w:r>
      <w:r w:rsidRPr="0075664A">
        <w:t xml:space="preserve">En rådgivare på Almi kontaktar därefter företaget för ett digitalt möte där företagets behov diskuteras.  </w:t>
      </w:r>
    </w:p>
    <w:p w:rsidR="002C1AD7" w:rsidRPr="0075664A" w:rsidRDefault="002C1AD7" w:rsidP="00CE15B6">
      <w:pPr>
        <w:pStyle w:val="Normaltindrag"/>
        <w:ind w:left="0"/>
      </w:pPr>
      <w:r w:rsidRPr="0075664A">
        <w:lastRenderedPageBreak/>
        <w:t>Om företaget nyligen sökt ett nytt Almi-lån behöver inte en ny ansökan göras. Det räcker då med att ta upp att ett ökat behov</w:t>
      </w:r>
      <w:r w:rsidR="009C2166" w:rsidRPr="0075664A">
        <w:t xml:space="preserve"> av finansiering</w:t>
      </w:r>
      <w:r w:rsidRPr="0075664A">
        <w:t xml:space="preserve"> har uppstått till följd av co</w:t>
      </w:r>
      <w:r w:rsidR="009C2166" w:rsidRPr="0075664A">
        <w:t>vid-19</w:t>
      </w:r>
      <w:r w:rsidRPr="0075664A">
        <w:t xml:space="preserve"> med den rådgivare som kontaktar företaget i anledning av den tidigare ansökan.  </w:t>
      </w:r>
    </w:p>
    <w:p w:rsidR="000C2D4D" w:rsidRPr="0075664A" w:rsidRDefault="00CC4BBC" w:rsidP="00CE15B6">
      <w:pPr>
        <w:pStyle w:val="Normaltindrag"/>
        <w:ind w:left="0"/>
        <w:rPr>
          <w:rStyle w:val="Hyperlnk"/>
        </w:rPr>
      </w:pPr>
      <w:hyperlink r:id="rId24" w:history="1">
        <w:r w:rsidR="009C22B4" w:rsidRPr="0075664A">
          <w:rPr>
            <w:rStyle w:val="Hyperlnk"/>
          </w:rPr>
          <w:t xml:space="preserve">Ansök om Almis </w:t>
        </w:r>
        <w:proofErr w:type="spellStart"/>
        <w:r w:rsidR="009C22B4" w:rsidRPr="0075664A">
          <w:rPr>
            <w:rStyle w:val="Hyperlnk"/>
          </w:rPr>
          <w:t>Brygglån</w:t>
        </w:r>
        <w:proofErr w:type="spellEnd"/>
        <w:r w:rsidR="009C22B4" w:rsidRPr="0075664A">
          <w:rPr>
            <w:rStyle w:val="Hyperlnk"/>
          </w:rPr>
          <w:t xml:space="preserve"> här</w:t>
        </w:r>
      </w:hyperlink>
    </w:p>
    <w:p w:rsidR="00B31D09" w:rsidRPr="0075664A" w:rsidRDefault="0089395C" w:rsidP="0089395C">
      <w:pPr>
        <w:pStyle w:val="Rubrik2"/>
      </w:pPr>
      <w:bookmarkStart w:id="22" w:name="_Toc65749710"/>
      <w:r w:rsidRPr="0075664A">
        <w:t>Uppskov med amortering på Almi-lån</w:t>
      </w:r>
      <w:bookmarkEnd w:id="22"/>
    </w:p>
    <w:p w:rsidR="0089395C" w:rsidRPr="0075664A" w:rsidRDefault="00B31D09" w:rsidP="0089395C">
      <w:pPr>
        <w:pStyle w:val="Normaltindrag"/>
        <w:ind w:left="0"/>
      </w:pPr>
      <w:r w:rsidRPr="0075664A">
        <w:t xml:space="preserve">Almi har även </w:t>
      </w:r>
      <w:r w:rsidR="0089395C" w:rsidRPr="0075664A">
        <w:t xml:space="preserve">tillfälligt skapat en </w:t>
      </w:r>
      <w:r w:rsidRPr="0075664A">
        <w:t>möjlighet</w:t>
      </w:r>
      <w:r w:rsidR="0089395C" w:rsidRPr="0075664A">
        <w:t xml:space="preserve"> </w:t>
      </w:r>
      <w:r w:rsidRPr="0075664A">
        <w:t xml:space="preserve">att ansöka om </w:t>
      </w:r>
      <w:r w:rsidR="0089395C" w:rsidRPr="0075664A">
        <w:t>amorterings</w:t>
      </w:r>
      <w:r w:rsidRPr="0075664A">
        <w:t xml:space="preserve">uppskov </w:t>
      </w:r>
      <w:r w:rsidR="0089395C" w:rsidRPr="0075664A">
        <w:t>för lån hos Almi</w:t>
      </w:r>
      <w:r w:rsidRPr="0075664A">
        <w:t xml:space="preserve">. Almi ger </w:t>
      </w:r>
      <w:r w:rsidR="0089395C" w:rsidRPr="0075664A">
        <w:t xml:space="preserve">då </w:t>
      </w:r>
      <w:r w:rsidRPr="0075664A">
        <w:t>en fast uppskovsperiod om</w:t>
      </w:r>
      <w:r w:rsidR="00221E3B" w:rsidRPr="0075664A">
        <w:t xml:space="preserve"> 3 eller</w:t>
      </w:r>
      <w:r w:rsidRPr="0075664A">
        <w:t xml:space="preserve"> 6 månader på amortering</w:t>
      </w:r>
      <w:r w:rsidR="0089395C" w:rsidRPr="0075664A">
        <w:t xml:space="preserve">en av lånen. </w:t>
      </w:r>
    </w:p>
    <w:p w:rsidR="0089395C" w:rsidRPr="0075664A" w:rsidRDefault="0089395C" w:rsidP="0089395C">
      <w:pPr>
        <w:pStyle w:val="Normaltindrag"/>
        <w:ind w:left="0"/>
        <w:rPr>
          <w:u w:val="single"/>
        </w:rPr>
      </w:pPr>
      <w:r w:rsidRPr="0075664A">
        <w:rPr>
          <w:u w:val="single"/>
        </w:rPr>
        <w:t xml:space="preserve">Ansökan </w:t>
      </w:r>
    </w:p>
    <w:p w:rsidR="0089395C" w:rsidRPr="0075664A" w:rsidRDefault="0089395C" w:rsidP="0089395C">
      <w:pPr>
        <w:pStyle w:val="Normaltindrag"/>
        <w:ind w:left="0"/>
      </w:pPr>
      <w:r w:rsidRPr="0075664A">
        <w:t xml:space="preserve">För att ansöka om uppskov loggar man in med mobilt </w:t>
      </w:r>
      <w:proofErr w:type="spellStart"/>
      <w:r w:rsidRPr="0075664A">
        <w:t>BankID</w:t>
      </w:r>
      <w:proofErr w:type="spellEnd"/>
      <w:r w:rsidRPr="0075664A">
        <w:t xml:space="preserve"> på Almis e-tjänst för uppskov och väljer sedan de lån man önskar få uppskov på. Ansökan kan göras via nedanstående länk.</w:t>
      </w:r>
    </w:p>
    <w:p w:rsidR="0089395C" w:rsidRPr="0075664A" w:rsidRDefault="0089395C" w:rsidP="0089395C">
      <w:pPr>
        <w:pStyle w:val="Normaltindrag"/>
        <w:ind w:left="0"/>
      </w:pPr>
      <w:r w:rsidRPr="0075664A">
        <w:t>Notera att om man beviljas uppskov i samband med en nyligen gjord autogirodragning kommer man att få amorteringsbeloppet återbetalat.</w:t>
      </w:r>
    </w:p>
    <w:p w:rsidR="0089395C" w:rsidRPr="0075664A" w:rsidRDefault="00CC4BBC" w:rsidP="0089395C">
      <w:pPr>
        <w:pStyle w:val="Normaltindrag"/>
        <w:ind w:left="0"/>
      </w:pPr>
      <w:hyperlink r:id="rId25" w:history="1">
        <w:r w:rsidR="0089395C" w:rsidRPr="0075664A">
          <w:rPr>
            <w:rStyle w:val="Hyperlnk"/>
          </w:rPr>
          <w:t>Ansök om uppskov här</w:t>
        </w:r>
      </w:hyperlink>
    </w:p>
    <w:p w:rsidR="002C1E37" w:rsidRPr="0075664A" w:rsidRDefault="009A14FE" w:rsidP="002C1E37">
      <w:pPr>
        <w:pStyle w:val="Rubrik2"/>
        <w:rPr>
          <w:rStyle w:val="Hyperlnk"/>
          <w:color w:val="auto"/>
          <w:u w:val="none"/>
        </w:rPr>
      </w:pPr>
      <w:bookmarkStart w:id="23" w:name="_Toc65749711"/>
      <w:r w:rsidRPr="0075664A">
        <w:rPr>
          <w:rStyle w:val="Hyperlnk"/>
          <w:color w:val="auto"/>
          <w:u w:val="none"/>
        </w:rPr>
        <w:t xml:space="preserve">Ökat investeringsutrymme för </w:t>
      </w:r>
      <w:r w:rsidR="002C1E37" w:rsidRPr="0075664A">
        <w:rPr>
          <w:rStyle w:val="Hyperlnk"/>
          <w:color w:val="auto"/>
          <w:u w:val="none"/>
        </w:rPr>
        <w:t xml:space="preserve">Almis </w:t>
      </w:r>
      <w:r w:rsidRPr="0075664A">
        <w:rPr>
          <w:rStyle w:val="Hyperlnk"/>
          <w:color w:val="auto"/>
          <w:u w:val="none"/>
        </w:rPr>
        <w:t>Invest</w:t>
      </w:r>
      <w:bookmarkEnd w:id="23"/>
      <w:r w:rsidRPr="0075664A">
        <w:rPr>
          <w:rStyle w:val="Hyperlnk"/>
          <w:color w:val="auto"/>
          <w:u w:val="none"/>
        </w:rPr>
        <w:t xml:space="preserve"> </w:t>
      </w:r>
    </w:p>
    <w:p w:rsidR="009A14FE" w:rsidRPr="0075664A" w:rsidRDefault="009A14FE" w:rsidP="009A14FE">
      <w:r w:rsidRPr="0075664A">
        <w:t>Regeringen har beslutat att ändra kraven på privat medfinansiering för Almi Invest i syfte att underlätta investeringar i nya och befintliga innovativa företag.</w:t>
      </w:r>
    </w:p>
    <w:p w:rsidR="009A14FE" w:rsidRPr="0075664A" w:rsidRDefault="009A14FE" w:rsidP="009A14FE">
      <w:pPr>
        <w:pStyle w:val="Normaltindrag"/>
        <w:ind w:left="0"/>
      </w:pPr>
      <w:r w:rsidRPr="0075664A">
        <w:t xml:space="preserve">Vanligtvis finns det krav på att varje investering ska matchas upp med minst lika mycket privat riskkapital. Regeringen har i anledning av </w:t>
      </w:r>
      <w:r w:rsidR="0056031C" w:rsidRPr="0075664A">
        <w:t>c</w:t>
      </w:r>
      <w:r w:rsidRPr="0075664A">
        <w:t>ovid-19 beslutat att justera ned kravet på privat medfinansiering till 30 procent, vilket möjliggör för Almi Invest att ta en större del av investeringarna. Almi Invest ges bättre förutsättningar att stötta befintliga portföljbolag där följdinvesteringar behövs, men även att investera i nya företag som söker sig till Almi för att lösa sin finansiering.</w:t>
      </w:r>
    </w:p>
    <w:p w:rsidR="009A14FE" w:rsidRPr="0075664A" w:rsidRDefault="000E7271" w:rsidP="009A14FE">
      <w:pPr>
        <w:pStyle w:val="Normaltindrag"/>
        <w:ind w:left="0"/>
      </w:pPr>
      <w:r w:rsidRPr="0075664A">
        <w:t>Almi Invest har även fått</w:t>
      </w:r>
      <w:r w:rsidR="009A14FE" w:rsidRPr="0075664A">
        <w:t xml:space="preserve"> ett tillskott om 400 miljoner kronor</w:t>
      </w:r>
      <w:r w:rsidRPr="0075664A">
        <w:t>. Syftet</w:t>
      </w:r>
      <w:r w:rsidR="009A14FE" w:rsidRPr="0075664A">
        <w:t xml:space="preserve"> med tillskottet är att underlätta för Almi Invest att kortsiktigt kunna ta ansvar för bolag där man redan är delägare och där kapitalbehovet nu ökar på grund av virusutbrottet. Tillskottet ska också göra det möjligt för Almi Invest att fortsätta att nyinvestera, vilket är viktigt då det finns en risk att privata alternativ för ägarkapital framöver minskar.</w:t>
      </w:r>
    </w:p>
    <w:p w:rsidR="009A14FE" w:rsidRPr="0075664A" w:rsidRDefault="009A14FE" w:rsidP="009A14FE">
      <w:pPr>
        <w:pStyle w:val="Normaltindrag"/>
        <w:ind w:left="0"/>
      </w:pPr>
      <w:r w:rsidRPr="0075664A">
        <w:t xml:space="preserve">Almi Invest är ett riskkapitalbolag som är en del i Almi Företagspartner AB och investerar i innovativa bolag och </w:t>
      </w:r>
      <w:proofErr w:type="spellStart"/>
      <w:r w:rsidRPr="0075664A">
        <w:t>startups</w:t>
      </w:r>
      <w:proofErr w:type="spellEnd"/>
      <w:r w:rsidRPr="0075664A">
        <w:t xml:space="preserve"> i hela landet. </w:t>
      </w:r>
    </w:p>
    <w:p w:rsidR="009A14FE" w:rsidRPr="0075664A" w:rsidRDefault="009A14FE" w:rsidP="00720761">
      <w:pPr>
        <w:pStyle w:val="Normaltindrag"/>
        <w:keepNext/>
        <w:ind w:left="0"/>
        <w:rPr>
          <w:u w:val="single"/>
        </w:rPr>
      </w:pPr>
      <w:r w:rsidRPr="0075664A">
        <w:rPr>
          <w:u w:val="single"/>
        </w:rPr>
        <w:t>Ansökan</w:t>
      </w:r>
    </w:p>
    <w:p w:rsidR="009A14FE" w:rsidRPr="0075664A" w:rsidRDefault="009A14FE" w:rsidP="009A14FE">
      <w:pPr>
        <w:pStyle w:val="Normaltindrag"/>
        <w:ind w:left="0"/>
      </w:pPr>
      <w:r w:rsidRPr="0075664A">
        <w:t xml:space="preserve">Ansökan görs genom att skicka in </w:t>
      </w:r>
      <w:r w:rsidR="001E34D1" w:rsidRPr="0075664A">
        <w:t xml:space="preserve">en presentation av bolaget (en s.k. pitch </w:t>
      </w:r>
      <w:proofErr w:type="spellStart"/>
      <w:r w:rsidR="001E34D1" w:rsidRPr="0075664A">
        <w:t>deck</w:t>
      </w:r>
      <w:proofErr w:type="spellEnd"/>
      <w:r w:rsidR="001E34D1" w:rsidRPr="0075664A">
        <w:t>)</w:t>
      </w:r>
      <w:r w:rsidRPr="0075664A">
        <w:t xml:space="preserve"> till Almi Invest via </w:t>
      </w:r>
      <w:r w:rsidR="001E34D1" w:rsidRPr="0075664A">
        <w:t xml:space="preserve">Almi Invests </w:t>
      </w:r>
      <w:r w:rsidRPr="0075664A">
        <w:t>hemsida</w:t>
      </w:r>
      <w:r w:rsidR="001E34D1" w:rsidRPr="0075664A">
        <w:t xml:space="preserve">, se länk nedan. </w:t>
      </w:r>
    </w:p>
    <w:p w:rsidR="001E34D1" w:rsidRPr="0075664A" w:rsidRDefault="001E34D1" w:rsidP="009A14FE">
      <w:pPr>
        <w:pStyle w:val="Normaltindrag"/>
        <w:ind w:left="0"/>
      </w:pPr>
      <w:r w:rsidRPr="0075664A">
        <w:t>Notera att Almi Invest bara investerar i svenskregistrerade bolag.</w:t>
      </w:r>
    </w:p>
    <w:p w:rsidR="001E34D1" w:rsidRPr="0075664A" w:rsidRDefault="00CC4BBC" w:rsidP="009A14FE">
      <w:pPr>
        <w:pStyle w:val="Normaltindrag"/>
        <w:ind w:left="0"/>
      </w:pPr>
      <w:hyperlink r:id="rId26" w:history="1">
        <w:r w:rsidR="001E34D1" w:rsidRPr="0075664A">
          <w:rPr>
            <w:rStyle w:val="Hyperlnk"/>
          </w:rPr>
          <w:t>Ansök om kapital här</w:t>
        </w:r>
      </w:hyperlink>
    </w:p>
    <w:p w:rsidR="002C1E37" w:rsidRPr="0075664A" w:rsidRDefault="003A0A88" w:rsidP="002C1E37">
      <w:pPr>
        <w:pStyle w:val="Rubrik2"/>
      </w:pPr>
      <w:bookmarkStart w:id="24" w:name="_Toc65749712"/>
      <w:r w:rsidRPr="0075664A">
        <w:t>Garantier via EKN för exporterande företag</w:t>
      </w:r>
      <w:bookmarkEnd w:id="24"/>
    </w:p>
    <w:p w:rsidR="000E7271" w:rsidRPr="0075664A" w:rsidRDefault="003A0A88" w:rsidP="003A0A88">
      <w:pPr>
        <w:pStyle w:val="Normaltindrag"/>
        <w:ind w:left="0"/>
      </w:pPr>
      <w:r w:rsidRPr="0075664A">
        <w:t xml:space="preserve">Exportkreditnämnden (EKN) har förbättrat möjligheten till rörelsekrediter </w:t>
      </w:r>
      <w:r w:rsidR="000E7271" w:rsidRPr="0075664A">
        <w:t>för exporterande företag i alla storlekar samt underleverantörer till exporterande företag.</w:t>
      </w:r>
    </w:p>
    <w:p w:rsidR="003A0A88" w:rsidRPr="0075664A" w:rsidRDefault="000E7271" w:rsidP="003A0A88">
      <w:pPr>
        <w:pStyle w:val="Normaltindrag"/>
        <w:ind w:left="0"/>
      </w:pPr>
      <w:r w:rsidRPr="0075664A">
        <w:t xml:space="preserve">För små och medelstora företag har EKN </w:t>
      </w:r>
      <w:r w:rsidR="003A0A88" w:rsidRPr="0075664A">
        <w:t xml:space="preserve">höjt täckningsgraden till 80 procent, vilket innebär att banken endast behöver stå för 20 procent av risken.  Garantin erbjuds för banklån till företag med en omsättning upp till 5 miljarder kronor. Både exporterande </w:t>
      </w:r>
      <w:r w:rsidR="003A0A88" w:rsidRPr="0075664A">
        <w:lastRenderedPageBreak/>
        <w:t>företag och underleverantörer till exporterande företag kan dra nytta av denna utökade garanti.</w:t>
      </w:r>
    </w:p>
    <w:p w:rsidR="003A0A88" w:rsidRPr="0075664A" w:rsidRDefault="003A0A88" w:rsidP="003A0A88">
      <w:pPr>
        <w:pStyle w:val="Normaltindrag"/>
        <w:ind w:left="0"/>
      </w:pPr>
      <w:r w:rsidRPr="0075664A">
        <w:t>Med rörelsekreditgarantin täcker EKN bankens risk när banken ger lån, checkkredit och övertrasseringsrätt. Därmed blir det lättare för företagen att få lån från banken.</w:t>
      </w:r>
      <w:r w:rsidR="00EA3425" w:rsidRPr="0075664A">
        <w:t xml:space="preserve"> En liknande garanti finns även för företag med en omsättning över 5 miljarder kronor.</w:t>
      </w:r>
      <w:r w:rsidR="000E7271" w:rsidRPr="0075664A">
        <w:t xml:space="preserve"> För större företag kan EKN också risktäcka banken när bankens finansiering är avsedd för företaget underleverantörer.</w:t>
      </w:r>
    </w:p>
    <w:p w:rsidR="003A0A88" w:rsidRPr="0075664A" w:rsidRDefault="003A0A88" w:rsidP="003A0A88">
      <w:pPr>
        <w:pStyle w:val="Normaltindrag"/>
        <w:ind w:left="0"/>
        <w:rPr>
          <w:u w:val="single"/>
        </w:rPr>
      </w:pPr>
      <w:r w:rsidRPr="0075664A">
        <w:rPr>
          <w:u w:val="single"/>
        </w:rPr>
        <w:t>Ansökan</w:t>
      </w:r>
    </w:p>
    <w:p w:rsidR="003A0A88" w:rsidRPr="0075664A" w:rsidRDefault="003A0A88" w:rsidP="003A0A88">
      <w:pPr>
        <w:pStyle w:val="Normaltindrag"/>
        <w:ind w:left="0"/>
      </w:pPr>
      <w:r w:rsidRPr="0075664A">
        <w:t xml:space="preserve">Företag kan ansöka om lån/krediter genom att vända sig till sin långivare/bank. Det är banken som ansöker om garantin. Banken ska fylla i och skicka in ett tilläggsblad som bilaga till ansökan. Tilläggsbladet finns </w:t>
      </w:r>
      <w:hyperlink r:id="rId27" w:history="1">
        <w:r w:rsidRPr="0075664A">
          <w:rPr>
            <w:rStyle w:val="Hyperlnk"/>
          </w:rPr>
          <w:t>här</w:t>
        </w:r>
      </w:hyperlink>
      <w:r w:rsidRPr="0075664A">
        <w:t>.</w:t>
      </w:r>
    </w:p>
    <w:p w:rsidR="003A0A88" w:rsidRPr="0075664A" w:rsidRDefault="003A0A88" w:rsidP="003A0A88">
      <w:pPr>
        <w:pStyle w:val="Rubrik2"/>
      </w:pPr>
      <w:bookmarkStart w:id="25" w:name="_Toc65749713"/>
      <w:r w:rsidRPr="0075664A">
        <w:t>Tillfällig tull- och momsbefrielse vid import av varor</w:t>
      </w:r>
      <w:bookmarkEnd w:id="25"/>
    </w:p>
    <w:p w:rsidR="003A0A88" w:rsidRPr="0075664A" w:rsidRDefault="003A0A88" w:rsidP="003A0A88">
      <w:pPr>
        <w:pStyle w:val="Normaltindrag"/>
        <w:keepNext/>
        <w:ind w:left="0"/>
        <w:rPr>
          <w:u w:val="single"/>
        </w:rPr>
      </w:pPr>
      <w:r w:rsidRPr="0075664A">
        <w:rPr>
          <w:u w:val="single"/>
        </w:rPr>
        <w:t>Kort om stödet</w:t>
      </w:r>
    </w:p>
    <w:p w:rsidR="003A0A88" w:rsidRPr="0075664A" w:rsidRDefault="003A0A88" w:rsidP="003A0A88">
      <w:pPr>
        <w:pStyle w:val="Normaltindrag"/>
        <w:ind w:left="0"/>
      </w:pPr>
      <w:r w:rsidRPr="0075664A">
        <w:t>Befrielse från tull har införts under en begränsad period för vissa varor som importeras för att bekämpa covid-19, till exempel sjukvårdsmaterial. Åtgärden gäller import som görs på uppdrag av någon av följande organisationer:</w:t>
      </w:r>
    </w:p>
    <w:p w:rsidR="003A0A88" w:rsidRPr="0075664A" w:rsidRDefault="003A0A88" w:rsidP="003A0A88">
      <w:pPr>
        <w:pStyle w:val="Normaltindrag"/>
        <w:numPr>
          <w:ilvl w:val="0"/>
          <w:numId w:val="27"/>
        </w:numPr>
      </w:pPr>
      <w:r w:rsidRPr="0075664A">
        <w:t>statliga organisationer</w:t>
      </w:r>
    </w:p>
    <w:p w:rsidR="003A0A88" w:rsidRPr="0075664A" w:rsidRDefault="003A0A88" w:rsidP="003A0A88">
      <w:pPr>
        <w:pStyle w:val="Normaltindrag"/>
        <w:numPr>
          <w:ilvl w:val="0"/>
          <w:numId w:val="27"/>
        </w:numPr>
      </w:pPr>
      <w:r w:rsidRPr="0075664A">
        <w:t>offentliga organ</w:t>
      </w:r>
    </w:p>
    <w:p w:rsidR="003A0A88" w:rsidRPr="0075664A" w:rsidRDefault="003A0A88" w:rsidP="003A0A88">
      <w:pPr>
        <w:pStyle w:val="Normaltindrag"/>
        <w:numPr>
          <w:ilvl w:val="0"/>
          <w:numId w:val="27"/>
        </w:numPr>
      </w:pPr>
      <w:r w:rsidRPr="0075664A">
        <w:t>andra offentligrättsligt reglerade organ (till exempel regioner och kommuner)</w:t>
      </w:r>
    </w:p>
    <w:p w:rsidR="003A0A88" w:rsidRPr="0075664A" w:rsidRDefault="003A0A88" w:rsidP="003A0A88">
      <w:pPr>
        <w:pStyle w:val="Normaltindrag"/>
        <w:numPr>
          <w:ilvl w:val="0"/>
          <w:numId w:val="27"/>
        </w:numPr>
      </w:pPr>
      <w:r w:rsidRPr="0075664A">
        <w:t>katastrofhjälporganisationer som godkänts av Tullverket</w:t>
      </w:r>
    </w:p>
    <w:p w:rsidR="003A0A88" w:rsidRPr="0075664A" w:rsidRDefault="003A0A88" w:rsidP="003A0A88">
      <w:pPr>
        <w:pStyle w:val="Normaltindrag"/>
        <w:numPr>
          <w:ilvl w:val="0"/>
          <w:numId w:val="27"/>
        </w:numPr>
      </w:pPr>
      <w:r w:rsidRPr="0075664A">
        <w:t>andra välgörenhetsorganisationer och filantropiska organisationer som godkänts av Tullverket.</w:t>
      </w:r>
    </w:p>
    <w:p w:rsidR="00FB436B" w:rsidRPr="0075664A" w:rsidRDefault="00FB436B" w:rsidP="003A0A88">
      <w:pPr>
        <w:pStyle w:val="Normaltindrag"/>
        <w:ind w:left="0"/>
      </w:pPr>
      <w:r w:rsidRPr="0075664A">
        <w:t>Möjligheten att ansöka om befrielsen gällde till en början importer från och med den 30 januari 2020 till och med den 31 juli 2020. Eftersom behovet av skyddsutrustning för att bekämpa pandemin fortfarande är stort har tiden förlängts i ett par omgångar och befrielsen gäller nu till och med den 30 april 2021.</w:t>
      </w:r>
    </w:p>
    <w:p w:rsidR="003A0A88" w:rsidRPr="0075664A" w:rsidRDefault="003A0A88" w:rsidP="003A0A88">
      <w:pPr>
        <w:pStyle w:val="Normaltindrag"/>
        <w:ind w:left="0"/>
        <w:rPr>
          <w:u w:val="single"/>
        </w:rPr>
      </w:pPr>
      <w:r w:rsidRPr="0075664A">
        <w:rPr>
          <w:u w:val="single"/>
        </w:rPr>
        <w:t>Ansökan</w:t>
      </w:r>
    </w:p>
    <w:p w:rsidR="003A0A88" w:rsidRPr="0075664A" w:rsidRDefault="003A0A88" w:rsidP="003A0A88">
      <w:pPr>
        <w:pStyle w:val="Normaltindrag"/>
        <w:ind w:left="0"/>
      </w:pPr>
      <w:r w:rsidRPr="0075664A">
        <w:t xml:space="preserve">Om importen är tullfri med stöd av den här regleringen, är den även momsfri. </w:t>
      </w:r>
      <w:r w:rsidR="004B3F6D" w:rsidRPr="0075664A">
        <w:t xml:space="preserve">Det är </w:t>
      </w:r>
      <w:r w:rsidRPr="0075664A">
        <w:t>Skatteverket</w:t>
      </w:r>
      <w:r w:rsidR="004B3F6D" w:rsidRPr="0075664A">
        <w:t xml:space="preserve"> som</w:t>
      </w:r>
      <w:r w:rsidRPr="0075664A">
        <w:t xml:space="preserve"> prövar frågan om momsfrihet för företag som är momsregistrerade vid importen, men</w:t>
      </w:r>
      <w:r w:rsidR="004B3F6D" w:rsidRPr="0075664A">
        <w:t xml:space="preserve"> företag måste alltid själva</w:t>
      </w:r>
      <w:r w:rsidRPr="0075664A">
        <w:t xml:space="preserve"> ansöka </w:t>
      </w:r>
      <w:r w:rsidR="004B3F6D" w:rsidRPr="0075664A">
        <w:t xml:space="preserve">om tullfrihet </w:t>
      </w:r>
      <w:r w:rsidRPr="0075664A">
        <w:t>hos Tullverket för att kunna få momsfrihet.</w:t>
      </w:r>
    </w:p>
    <w:p w:rsidR="00961232" w:rsidRPr="0075664A" w:rsidRDefault="004B3F6D" w:rsidP="003A0A88">
      <w:pPr>
        <w:pStyle w:val="Normaltindrag"/>
        <w:ind w:left="0"/>
      </w:pPr>
      <w:r w:rsidRPr="0075664A">
        <w:t>Notera att e</w:t>
      </w:r>
      <w:r w:rsidR="003A0A88" w:rsidRPr="0075664A">
        <w:t xml:space="preserve">tt villkor för att få moms- och tullfrihet är att varorna används för att bekämpa covid-19. </w:t>
      </w:r>
      <w:r w:rsidRPr="0075664A">
        <w:t>Har</w:t>
      </w:r>
      <w:r w:rsidR="003A0A88" w:rsidRPr="0075664A">
        <w:t xml:space="preserve"> tullfrihet beviljats vid importen </w:t>
      </w:r>
      <w:r w:rsidRPr="0075664A">
        <w:t>men företaget</w:t>
      </w:r>
      <w:r w:rsidR="003A0A88" w:rsidRPr="0075664A">
        <w:t xml:space="preserve"> senare besluta</w:t>
      </w:r>
      <w:r w:rsidRPr="0075664A">
        <w:t>r</w:t>
      </w:r>
      <w:r w:rsidR="003A0A88" w:rsidRPr="0075664A">
        <w:t xml:space="preserve"> att varorna inte ska användas för att bekämpa covid-19</w:t>
      </w:r>
      <w:r w:rsidRPr="0075664A">
        <w:t xml:space="preserve"> måste </w:t>
      </w:r>
      <w:r w:rsidR="003A0A88" w:rsidRPr="0075664A">
        <w:t xml:space="preserve">Tullverket kontaktas. </w:t>
      </w:r>
      <w:r w:rsidRPr="0075664A">
        <w:t>I</w:t>
      </w:r>
      <w:r w:rsidR="003A0A88" w:rsidRPr="0075664A">
        <w:t>nneb</w:t>
      </w:r>
      <w:r w:rsidRPr="0075664A">
        <w:t xml:space="preserve">örden av att varorna inte används för att bekämpa covid-19 är </w:t>
      </w:r>
      <w:r w:rsidR="003A0A88" w:rsidRPr="0075664A">
        <w:t>att full tull och moms ska betalas</w:t>
      </w:r>
      <w:r w:rsidRPr="0075664A">
        <w:t xml:space="preserve"> för varorna.</w:t>
      </w:r>
      <w:r w:rsidR="006D5FAC" w:rsidRPr="0075664A">
        <w:t xml:space="preserve"> </w:t>
      </w:r>
    </w:p>
    <w:p w:rsidR="003A0A88" w:rsidRPr="0075664A" w:rsidRDefault="00CC4BBC" w:rsidP="003A0A88">
      <w:pPr>
        <w:pStyle w:val="Normaltindrag"/>
        <w:ind w:left="0"/>
        <w:rPr>
          <w:rStyle w:val="Hyperlnk"/>
        </w:rPr>
      </w:pPr>
      <w:hyperlink r:id="rId28" w:history="1">
        <w:r w:rsidR="003A0A88" w:rsidRPr="0075664A">
          <w:rPr>
            <w:rStyle w:val="Hyperlnk"/>
          </w:rPr>
          <w:t>Ansök via blanketter här</w:t>
        </w:r>
      </w:hyperlink>
    </w:p>
    <w:p w:rsidR="003A0A88" w:rsidRPr="0075664A" w:rsidRDefault="003A0A88" w:rsidP="003A0A88">
      <w:pPr>
        <w:pStyle w:val="Rubrik2"/>
      </w:pPr>
      <w:bookmarkStart w:id="26" w:name="_Toc65749714"/>
      <w:r w:rsidRPr="0075664A">
        <w:t>Riksbankens stöd till banker</w:t>
      </w:r>
      <w:bookmarkEnd w:id="26"/>
    </w:p>
    <w:p w:rsidR="003A0A88" w:rsidRPr="0075664A" w:rsidRDefault="003A0A88" w:rsidP="003A0A88">
      <w:pPr>
        <w:pStyle w:val="Normaltindrag"/>
        <w:ind w:left="0"/>
      </w:pPr>
      <w:r w:rsidRPr="0075664A">
        <w:rPr>
          <w:u w:val="single"/>
        </w:rPr>
        <w:t>Kort om stödet</w:t>
      </w:r>
      <w:r w:rsidRPr="0075664A">
        <w:t xml:space="preserve"> </w:t>
      </w:r>
    </w:p>
    <w:p w:rsidR="003A0A88" w:rsidRPr="0075664A" w:rsidRDefault="003A0A88" w:rsidP="003A0A88">
      <w:pPr>
        <w:pStyle w:val="Normaltindrag"/>
        <w:ind w:left="0"/>
      </w:pPr>
      <w:r w:rsidRPr="0075664A">
        <w:lastRenderedPageBreak/>
        <w:t xml:space="preserve">För att undvika att livskraftiga företag slås ut till följd av covid-19 har Riksbankens direktion fattat beslut om att låna ut upp till 500 miljarder kronor till företagen via bankerna. Syftet är att upprätthålla kreditförsörjningen till svenska företag. </w:t>
      </w:r>
    </w:p>
    <w:p w:rsidR="003A0A88" w:rsidRPr="0075664A" w:rsidRDefault="003A0A88" w:rsidP="003A0A88">
      <w:pPr>
        <w:pStyle w:val="Normaltindrag"/>
        <w:ind w:left="0"/>
      </w:pPr>
      <w:r w:rsidRPr="0075664A">
        <w:t xml:space="preserve">Riksbankens beslut innebär bl.a. att bankerna erbjuds en ränta på lånen från Riksbanken motsvarande reporäntan, för närvarande nollränta – om bankerna sedan kan visa att pengarna har slussats vidare till företagen. </w:t>
      </w:r>
    </w:p>
    <w:p w:rsidR="003A0A88" w:rsidRPr="0075664A" w:rsidRDefault="003A0A88" w:rsidP="003A0A88">
      <w:pPr>
        <w:pStyle w:val="Normaltindrag"/>
        <w:ind w:left="0"/>
      </w:pPr>
      <w:r w:rsidRPr="0075664A">
        <w:t>Bankernas ränta mot företagen kommer i sin tur bero på vad bankerna får betala för pengarna och vilket påslag de sedan ger mot företagen. Exakt vilka företag som får ta del av lånen är det i slutändan bankerna som avgör.</w:t>
      </w:r>
    </w:p>
    <w:p w:rsidR="003A0A88" w:rsidRPr="0075664A" w:rsidRDefault="003A0A88" w:rsidP="003A0A88">
      <w:pPr>
        <w:pStyle w:val="Normaltindrag"/>
        <w:ind w:left="0"/>
        <w:rPr>
          <w:u w:val="single"/>
        </w:rPr>
      </w:pPr>
      <w:r w:rsidRPr="0075664A">
        <w:rPr>
          <w:u w:val="single"/>
        </w:rPr>
        <w:t>Ansökan</w:t>
      </w:r>
    </w:p>
    <w:p w:rsidR="003A0A88" w:rsidRPr="0075664A" w:rsidRDefault="003A0A88" w:rsidP="003A0A88">
      <w:pPr>
        <w:pStyle w:val="Normaltindrag"/>
        <w:ind w:left="0"/>
      </w:pPr>
      <w:r w:rsidRPr="0075664A">
        <w:t xml:space="preserve">Företag kan ansöka om lån genom att vända sig till sin långivare/bank. </w:t>
      </w:r>
    </w:p>
    <w:p w:rsidR="003120D9" w:rsidRPr="0075664A" w:rsidRDefault="003120D9" w:rsidP="003A0A88">
      <w:pPr>
        <w:pStyle w:val="Normaltindrag"/>
        <w:ind w:left="0"/>
      </w:pPr>
    </w:p>
    <w:p w:rsidR="003120D9" w:rsidRPr="009134C4" w:rsidRDefault="003120D9" w:rsidP="003120D9">
      <w:pPr>
        <w:pStyle w:val="Normaltindrag"/>
        <w:ind w:left="0"/>
        <w:jc w:val="center"/>
      </w:pPr>
      <w:r w:rsidRPr="0075664A">
        <w:t>____________________</w:t>
      </w:r>
    </w:p>
    <w:p w:rsidR="003A0A88" w:rsidRPr="00CE15B6" w:rsidRDefault="003A0A88" w:rsidP="00CE15B6">
      <w:pPr>
        <w:pStyle w:val="Normaltindrag"/>
        <w:ind w:left="0"/>
      </w:pPr>
      <w:bookmarkStart w:id="27" w:name="_GoBack"/>
      <w:bookmarkEnd w:id="27"/>
    </w:p>
    <w:sectPr w:rsidR="003A0A88" w:rsidRPr="00CE15B6" w:rsidSect="00FB5590">
      <w:headerReference w:type="even" r:id="rId29"/>
      <w:headerReference w:type="default" r:id="rId30"/>
      <w:footerReference w:type="even" r:id="rId31"/>
      <w:footerReference w:type="default" r:id="rId32"/>
      <w:headerReference w:type="first" r:id="rId33"/>
      <w:footerReference w:type="first" r:id="rId34"/>
      <w:pgSz w:w="11906" w:h="16838" w:code="9"/>
      <w:pgMar w:top="1418"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BBC" w:rsidRDefault="00CC4BBC">
      <w:r>
        <w:separator/>
      </w:r>
    </w:p>
  </w:endnote>
  <w:endnote w:type="continuationSeparator" w:id="0">
    <w:p w:rsidR="00CC4BBC" w:rsidRDefault="00CC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BC" w:rsidRDefault="00CC4BB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45" w:type="dxa"/>
      <w:tblInd w:w="-879" w:type="dxa"/>
      <w:tblLook w:val="01E0" w:firstRow="1" w:lastRow="1" w:firstColumn="1" w:lastColumn="1" w:noHBand="0" w:noVBand="0"/>
    </w:tblPr>
    <w:tblGrid>
      <w:gridCol w:w="11045"/>
    </w:tblGrid>
    <w:tr w:rsidR="00CC4BBC" w:rsidRPr="00503857">
      <w:tc>
        <w:tcPr>
          <w:tcW w:w="11045" w:type="dxa"/>
        </w:tcPr>
        <w:p w:rsidR="00CC4BBC" w:rsidRPr="00503857" w:rsidRDefault="00CC4BBC">
          <w:pPr>
            <w:pStyle w:val="Sidfot"/>
            <w:jc w:val="center"/>
          </w:pPr>
        </w:p>
      </w:tc>
    </w:tr>
  </w:tbl>
  <w:p w:rsidR="00CC4BBC" w:rsidRPr="00503857" w:rsidRDefault="00CC4BBC">
    <w:pPr>
      <w:pStyle w:val="Sidfot"/>
      <w:tabs>
        <w:tab w:val="clear" w:pos="9072"/>
        <w:tab w:val="right" w:pos="8609"/>
      </w:tabs>
      <w:rPr>
        <w:szCs w:val="10"/>
      </w:rPr>
    </w:pPr>
    <w:r w:rsidRPr="00503857">
      <w:rPr>
        <w:szCs w:val="10"/>
      </w:rPr>
      <w:fldChar w:fldCharType="begin"/>
    </w:r>
    <w:r w:rsidRPr="00503857">
      <w:rPr>
        <w:szCs w:val="10"/>
      </w:rPr>
      <w:instrText xml:space="preserve"> FILENAME  \* Upper </w:instrText>
    </w:r>
    <w:r w:rsidRPr="00503857">
      <w:rPr>
        <w:szCs w:val="10"/>
      </w:rPr>
      <w:fldChar w:fldCharType="separate"/>
    </w:r>
    <w:r>
      <w:rPr>
        <w:noProof/>
        <w:szCs w:val="10"/>
      </w:rPr>
      <w:t>12600782_1.DOCX</w:t>
    </w:r>
    <w:r w:rsidRPr="00503857">
      <w:rPr>
        <w:szCs w:val="10"/>
      </w:rPr>
      <w:fldChar w:fldCharType="end"/>
    </w:r>
    <w:r w:rsidRPr="00503857">
      <w:rPr>
        <w:szCs w:val="10"/>
      </w:rPr>
      <w:tab/>
    </w:r>
    <w:r w:rsidRPr="00503857">
      <w:rPr>
        <w:szCs w:val="10"/>
      </w:rPr>
      <w:tab/>
    </w:r>
    <w:r w:rsidRPr="00503857">
      <w:rPr>
        <w:rStyle w:val="Sidnummer"/>
      </w:rPr>
      <w:fldChar w:fldCharType="begin"/>
    </w:r>
    <w:r w:rsidRPr="00503857">
      <w:rPr>
        <w:rStyle w:val="Sidnummer"/>
      </w:rPr>
      <w:instrText xml:space="preserve"> PAGE </w:instrText>
    </w:r>
    <w:r w:rsidRPr="00503857">
      <w:rPr>
        <w:rStyle w:val="Sidnummer"/>
      </w:rPr>
      <w:fldChar w:fldCharType="separate"/>
    </w:r>
    <w:r>
      <w:rPr>
        <w:rStyle w:val="Sidnummer"/>
        <w:noProof/>
      </w:rPr>
      <w:t>1</w:t>
    </w:r>
    <w:r w:rsidRPr="00503857">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BC" w:rsidRPr="00A35467" w:rsidRDefault="00CC4BBC">
    <w:pPr>
      <w:pStyle w:val="Sidfot"/>
      <w:rPr>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BC" w:rsidRDefault="00CC4BBC">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BC" w:rsidRDefault="00CC4BBC">
    <w:pPr>
      <w:pStyle w:val="Sidfot"/>
      <w:tabs>
        <w:tab w:val="clear" w:pos="9072"/>
        <w:tab w:val="right" w:pos="8609"/>
      </w:tabs>
      <w:rPr>
        <w:szCs w:val="10"/>
      </w:rPr>
    </w:pPr>
    <w:r>
      <w:rPr>
        <w:caps/>
        <w:snapToGrid w:val="0"/>
        <w:szCs w:val="10"/>
      </w:rPr>
      <w:tab/>
    </w:r>
    <w:r>
      <w:rPr>
        <w:caps/>
        <w:snapToGrid w:val="0"/>
        <w:szCs w:val="10"/>
      </w:rP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BC" w:rsidRDefault="00CC4BBC">
    <w:pPr>
      <w:pStyle w:val="Sidfot"/>
      <w:rPr>
        <w:caps/>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BBC" w:rsidRDefault="00CC4BBC">
      <w:r>
        <w:separator/>
      </w:r>
    </w:p>
  </w:footnote>
  <w:footnote w:type="continuationSeparator" w:id="0">
    <w:p w:rsidR="00CC4BBC" w:rsidRDefault="00CC4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BC" w:rsidRDefault="00CC4BB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BC" w:rsidRDefault="00CC4BB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BC" w:rsidRPr="00503857" w:rsidRDefault="00CC4BBC" w:rsidP="002246FE">
    <w:pPr>
      <w:rPr>
        <w:sz w:val="2"/>
        <w:szCs w:val="2"/>
      </w:rPr>
    </w:pPr>
  </w:p>
  <w:p w:rsidR="00CC4BBC" w:rsidRPr="00503857" w:rsidRDefault="00CC4BBC" w:rsidP="002246FE">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BC" w:rsidRDefault="00CC4BBC">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BC" w:rsidRDefault="00CC4BBC">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BC" w:rsidRDefault="00CC4BB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B25955"/>
    <w:multiLevelType w:val="hybridMultilevel"/>
    <w:tmpl w:val="E06657E2"/>
    <w:lvl w:ilvl="0" w:tplc="3586B47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8495062"/>
    <w:multiLevelType w:val="hybridMultilevel"/>
    <w:tmpl w:val="2F9617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7370AB"/>
    <w:multiLevelType w:val="hybridMultilevel"/>
    <w:tmpl w:val="1E82D5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CD25B58"/>
    <w:multiLevelType w:val="hybridMultilevel"/>
    <w:tmpl w:val="2A94E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D4819BD"/>
    <w:multiLevelType w:val="hybridMultilevel"/>
    <w:tmpl w:val="32F8A4F8"/>
    <w:lvl w:ilvl="0" w:tplc="A6A82CD0">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B01607"/>
    <w:multiLevelType w:val="hybridMultilevel"/>
    <w:tmpl w:val="D572F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0"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1" w15:restartNumberingAfterBreak="0">
    <w:nsid w:val="33823C41"/>
    <w:multiLevelType w:val="hybridMultilevel"/>
    <w:tmpl w:val="86F04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FB0475"/>
    <w:multiLevelType w:val="multilevel"/>
    <w:tmpl w:val="70A0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5834C18"/>
    <w:multiLevelType w:val="multilevel"/>
    <w:tmpl w:val="12BA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8C0820"/>
    <w:multiLevelType w:val="hybridMultilevel"/>
    <w:tmpl w:val="3BC69292"/>
    <w:lvl w:ilvl="0" w:tplc="E508ED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2B4665F"/>
    <w:multiLevelType w:val="multilevel"/>
    <w:tmpl w:val="BE204700"/>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0"/>
        </w:tabs>
        <w:ind w:left="850" w:hanging="85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65A40FD4"/>
    <w:multiLevelType w:val="hybridMultilevel"/>
    <w:tmpl w:val="E1900B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B9207E7"/>
    <w:multiLevelType w:val="hybridMultilevel"/>
    <w:tmpl w:val="AAA88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0F548F3"/>
    <w:multiLevelType w:val="multilevel"/>
    <w:tmpl w:val="B360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7A1328A"/>
    <w:multiLevelType w:val="multilevel"/>
    <w:tmpl w:val="2864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30"/>
  </w:num>
  <w:num w:numId="4">
    <w:abstractNumId w:val="8"/>
  </w:num>
  <w:num w:numId="5">
    <w:abstractNumId w:val="3"/>
  </w:num>
  <w:num w:numId="6">
    <w:abstractNumId w:val="2"/>
  </w:num>
  <w:num w:numId="7">
    <w:abstractNumId w:val="1"/>
  </w:num>
  <w:num w:numId="8">
    <w:abstractNumId w:val="0"/>
  </w:num>
  <w:num w:numId="9">
    <w:abstractNumId w:val="32"/>
  </w:num>
  <w:num w:numId="10">
    <w:abstractNumId w:val="9"/>
  </w:num>
  <w:num w:numId="11">
    <w:abstractNumId w:val="7"/>
  </w:num>
  <w:num w:numId="12">
    <w:abstractNumId w:val="6"/>
  </w:num>
  <w:num w:numId="13">
    <w:abstractNumId w:val="5"/>
  </w:num>
  <w:num w:numId="14">
    <w:abstractNumId w:val="4"/>
  </w:num>
  <w:num w:numId="15">
    <w:abstractNumId w:val="27"/>
  </w:num>
  <w:num w:numId="16">
    <w:abstractNumId w:val="10"/>
  </w:num>
  <w:num w:numId="17">
    <w:abstractNumId w:val="16"/>
  </w:num>
  <w:num w:numId="18">
    <w:abstractNumId w:val="20"/>
  </w:num>
  <w:num w:numId="19">
    <w:abstractNumId w:val="18"/>
  </w:num>
  <w:num w:numId="20">
    <w:abstractNumId w:val="19"/>
  </w:num>
  <w:num w:numId="21">
    <w:abstractNumId w:val="31"/>
  </w:num>
  <w:num w:numId="22">
    <w:abstractNumId w:val="23"/>
  </w:num>
  <w:num w:numId="23">
    <w:abstractNumId w:val="25"/>
  </w:num>
  <w:num w:numId="24">
    <w:abstractNumId w:val="28"/>
  </w:num>
  <w:num w:numId="25">
    <w:abstractNumId w:val="12"/>
  </w:num>
  <w:num w:numId="26">
    <w:abstractNumId w:val="33"/>
  </w:num>
  <w:num w:numId="27">
    <w:abstractNumId w:val="14"/>
  </w:num>
  <w:num w:numId="28">
    <w:abstractNumId w:val="15"/>
  </w:num>
  <w:num w:numId="29">
    <w:abstractNumId w:val="17"/>
  </w:num>
  <w:num w:numId="30">
    <w:abstractNumId w:val="13"/>
  </w:num>
  <w:num w:numId="31">
    <w:abstractNumId w:val="27"/>
  </w:num>
  <w:num w:numId="32">
    <w:abstractNumId w:val="26"/>
  </w:num>
  <w:num w:numId="33">
    <w:abstractNumId w:val="11"/>
  </w:num>
  <w:num w:numId="34">
    <w:abstractNumId w:val="29"/>
  </w:num>
  <w:num w:numId="35">
    <w:abstractNumId w:val="21"/>
  </w:num>
  <w:num w:numId="36">
    <w:abstractNumId w:val="27"/>
  </w:num>
  <w:num w:numId="3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0C"/>
    <w:rsid w:val="00002A23"/>
    <w:rsid w:val="000226FE"/>
    <w:rsid w:val="000606B2"/>
    <w:rsid w:val="00060991"/>
    <w:rsid w:val="0008150D"/>
    <w:rsid w:val="000828C8"/>
    <w:rsid w:val="0009390C"/>
    <w:rsid w:val="00093E46"/>
    <w:rsid w:val="000A3932"/>
    <w:rsid w:val="000B4056"/>
    <w:rsid w:val="000C2D4D"/>
    <w:rsid w:val="000E6F8E"/>
    <w:rsid w:val="000E7271"/>
    <w:rsid w:val="0010096D"/>
    <w:rsid w:val="001122AB"/>
    <w:rsid w:val="00127A84"/>
    <w:rsid w:val="001376DA"/>
    <w:rsid w:val="00137E7C"/>
    <w:rsid w:val="001571C1"/>
    <w:rsid w:val="00160D62"/>
    <w:rsid w:val="00162F57"/>
    <w:rsid w:val="00191389"/>
    <w:rsid w:val="00196B70"/>
    <w:rsid w:val="001A01E2"/>
    <w:rsid w:val="001B3A0D"/>
    <w:rsid w:val="001C34D1"/>
    <w:rsid w:val="001E34D1"/>
    <w:rsid w:val="001F20DC"/>
    <w:rsid w:val="00202ADC"/>
    <w:rsid w:val="0020679C"/>
    <w:rsid w:val="00214526"/>
    <w:rsid w:val="002175FA"/>
    <w:rsid w:val="00221E3B"/>
    <w:rsid w:val="002246FE"/>
    <w:rsid w:val="00224B2F"/>
    <w:rsid w:val="00232369"/>
    <w:rsid w:val="0023426F"/>
    <w:rsid w:val="00240197"/>
    <w:rsid w:val="00242CB9"/>
    <w:rsid w:val="00247E8B"/>
    <w:rsid w:val="002579AC"/>
    <w:rsid w:val="002714B5"/>
    <w:rsid w:val="002714F1"/>
    <w:rsid w:val="00281042"/>
    <w:rsid w:val="0028399E"/>
    <w:rsid w:val="002866B3"/>
    <w:rsid w:val="0029185E"/>
    <w:rsid w:val="002968FC"/>
    <w:rsid w:val="002A02BF"/>
    <w:rsid w:val="002A1E3F"/>
    <w:rsid w:val="002B1F0D"/>
    <w:rsid w:val="002B548E"/>
    <w:rsid w:val="002C1AD7"/>
    <w:rsid w:val="002C1E37"/>
    <w:rsid w:val="002C427B"/>
    <w:rsid w:val="002E135B"/>
    <w:rsid w:val="002E6844"/>
    <w:rsid w:val="002F0F2C"/>
    <w:rsid w:val="0030104F"/>
    <w:rsid w:val="0031185B"/>
    <w:rsid w:val="003120D9"/>
    <w:rsid w:val="00320EB8"/>
    <w:rsid w:val="003227DB"/>
    <w:rsid w:val="00341A2C"/>
    <w:rsid w:val="00352906"/>
    <w:rsid w:val="00362BEC"/>
    <w:rsid w:val="003964E2"/>
    <w:rsid w:val="003A0A88"/>
    <w:rsid w:val="003C547A"/>
    <w:rsid w:val="003D1064"/>
    <w:rsid w:val="003E4823"/>
    <w:rsid w:val="003F4370"/>
    <w:rsid w:val="00402601"/>
    <w:rsid w:val="00412A95"/>
    <w:rsid w:val="00422A52"/>
    <w:rsid w:val="00431E23"/>
    <w:rsid w:val="004324E4"/>
    <w:rsid w:val="004444BF"/>
    <w:rsid w:val="004562B1"/>
    <w:rsid w:val="0047556C"/>
    <w:rsid w:val="00482C21"/>
    <w:rsid w:val="004A254F"/>
    <w:rsid w:val="004A3577"/>
    <w:rsid w:val="004B0213"/>
    <w:rsid w:val="004B0226"/>
    <w:rsid w:val="004B3F6D"/>
    <w:rsid w:val="004C3619"/>
    <w:rsid w:val="004C462C"/>
    <w:rsid w:val="004E3879"/>
    <w:rsid w:val="004E40D2"/>
    <w:rsid w:val="004F1D4A"/>
    <w:rsid w:val="004F2D48"/>
    <w:rsid w:val="00501932"/>
    <w:rsid w:val="00511962"/>
    <w:rsid w:val="00520CBC"/>
    <w:rsid w:val="00523B1B"/>
    <w:rsid w:val="005400DA"/>
    <w:rsid w:val="00557886"/>
    <w:rsid w:val="0056031C"/>
    <w:rsid w:val="0059089E"/>
    <w:rsid w:val="00591546"/>
    <w:rsid w:val="005C6906"/>
    <w:rsid w:val="005F3F7F"/>
    <w:rsid w:val="00600017"/>
    <w:rsid w:val="0060360D"/>
    <w:rsid w:val="006217FC"/>
    <w:rsid w:val="006338BA"/>
    <w:rsid w:val="006417BC"/>
    <w:rsid w:val="006519E9"/>
    <w:rsid w:val="00651B43"/>
    <w:rsid w:val="0065251A"/>
    <w:rsid w:val="00664340"/>
    <w:rsid w:val="00665EC7"/>
    <w:rsid w:val="00666B10"/>
    <w:rsid w:val="0068250E"/>
    <w:rsid w:val="0069282B"/>
    <w:rsid w:val="00696C91"/>
    <w:rsid w:val="006A1D68"/>
    <w:rsid w:val="006A25B3"/>
    <w:rsid w:val="006A7E1C"/>
    <w:rsid w:val="006B0989"/>
    <w:rsid w:val="006D485F"/>
    <w:rsid w:val="006D5FAC"/>
    <w:rsid w:val="006F242D"/>
    <w:rsid w:val="006F3350"/>
    <w:rsid w:val="00704AB2"/>
    <w:rsid w:val="007105AC"/>
    <w:rsid w:val="00720761"/>
    <w:rsid w:val="00730A49"/>
    <w:rsid w:val="0074513E"/>
    <w:rsid w:val="0075664A"/>
    <w:rsid w:val="007617D4"/>
    <w:rsid w:val="007910B6"/>
    <w:rsid w:val="0079301C"/>
    <w:rsid w:val="00795780"/>
    <w:rsid w:val="007A51D3"/>
    <w:rsid w:val="007C2750"/>
    <w:rsid w:val="007C57FF"/>
    <w:rsid w:val="007F68F5"/>
    <w:rsid w:val="00807C6E"/>
    <w:rsid w:val="00815C21"/>
    <w:rsid w:val="00820EF9"/>
    <w:rsid w:val="00831353"/>
    <w:rsid w:val="00834F48"/>
    <w:rsid w:val="00847C73"/>
    <w:rsid w:val="00886414"/>
    <w:rsid w:val="0089395C"/>
    <w:rsid w:val="008C5C45"/>
    <w:rsid w:val="008E3C11"/>
    <w:rsid w:val="008E5EE3"/>
    <w:rsid w:val="008F0511"/>
    <w:rsid w:val="008F5550"/>
    <w:rsid w:val="009134C4"/>
    <w:rsid w:val="00917DA1"/>
    <w:rsid w:val="00923108"/>
    <w:rsid w:val="009261AE"/>
    <w:rsid w:val="00935AF9"/>
    <w:rsid w:val="009421FE"/>
    <w:rsid w:val="00954D05"/>
    <w:rsid w:val="00961232"/>
    <w:rsid w:val="00961DA3"/>
    <w:rsid w:val="00963C1A"/>
    <w:rsid w:val="00982A90"/>
    <w:rsid w:val="009A14FE"/>
    <w:rsid w:val="009A200C"/>
    <w:rsid w:val="009A28B6"/>
    <w:rsid w:val="009A70B1"/>
    <w:rsid w:val="009B0EB1"/>
    <w:rsid w:val="009B167C"/>
    <w:rsid w:val="009B41D5"/>
    <w:rsid w:val="009B7B83"/>
    <w:rsid w:val="009B7DE3"/>
    <w:rsid w:val="009C0C4A"/>
    <w:rsid w:val="009C2166"/>
    <w:rsid w:val="009C22B4"/>
    <w:rsid w:val="009E1C85"/>
    <w:rsid w:val="009E54A6"/>
    <w:rsid w:val="009F576D"/>
    <w:rsid w:val="009F6ECE"/>
    <w:rsid w:val="00A01ADA"/>
    <w:rsid w:val="00A40D9D"/>
    <w:rsid w:val="00A417D1"/>
    <w:rsid w:val="00A4608E"/>
    <w:rsid w:val="00A50AD0"/>
    <w:rsid w:val="00A74AE5"/>
    <w:rsid w:val="00A74ECD"/>
    <w:rsid w:val="00A84993"/>
    <w:rsid w:val="00A94935"/>
    <w:rsid w:val="00AA7689"/>
    <w:rsid w:val="00AC6252"/>
    <w:rsid w:val="00AC74E3"/>
    <w:rsid w:val="00AD4342"/>
    <w:rsid w:val="00AE5929"/>
    <w:rsid w:val="00AF41EC"/>
    <w:rsid w:val="00AF5EDB"/>
    <w:rsid w:val="00AF7906"/>
    <w:rsid w:val="00AF7EFD"/>
    <w:rsid w:val="00B01D88"/>
    <w:rsid w:val="00B16DB9"/>
    <w:rsid w:val="00B26B75"/>
    <w:rsid w:val="00B31D09"/>
    <w:rsid w:val="00B62129"/>
    <w:rsid w:val="00B726DF"/>
    <w:rsid w:val="00B733F5"/>
    <w:rsid w:val="00B920DC"/>
    <w:rsid w:val="00BB5810"/>
    <w:rsid w:val="00BC4B91"/>
    <w:rsid w:val="00BC5D8E"/>
    <w:rsid w:val="00BE6D0D"/>
    <w:rsid w:val="00BF0514"/>
    <w:rsid w:val="00BF4099"/>
    <w:rsid w:val="00C12B57"/>
    <w:rsid w:val="00C173CC"/>
    <w:rsid w:val="00C229E2"/>
    <w:rsid w:val="00C236C1"/>
    <w:rsid w:val="00C24BD8"/>
    <w:rsid w:val="00C43312"/>
    <w:rsid w:val="00C960C7"/>
    <w:rsid w:val="00CA280C"/>
    <w:rsid w:val="00CA3A7A"/>
    <w:rsid w:val="00CB6FAF"/>
    <w:rsid w:val="00CC4804"/>
    <w:rsid w:val="00CC4BBC"/>
    <w:rsid w:val="00CC5902"/>
    <w:rsid w:val="00CC755F"/>
    <w:rsid w:val="00CD3BAE"/>
    <w:rsid w:val="00CE15B6"/>
    <w:rsid w:val="00CE252E"/>
    <w:rsid w:val="00D003E0"/>
    <w:rsid w:val="00D00F65"/>
    <w:rsid w:val="00D104C6"/>
    <w:rsid w:val="00D1386B"/>
    <w:rsid w:val="00D2266C"/>
    <w:rsid w:val="00D246F1"/>
    <w:rsid w:val="00D41AB1"/>
    <w:rsid w:val="00D42DCE"/>
    <w:rsid w:val="00D44057"/>
    <w:rsid w:val="00D63031"/>
    <w:rsid w:val="00D867E3"/>
    <w:rsid w:val="00D92B4C"/>
    <w:rsid w:val="00DC1A4B"/>
    <w:rsid w:val="00DD2B20"/>
    <w:rsid w:val="00DD4D78"/>
    <w:rsid w:val="00E00322"/>
    <w:rsid w:val="00E25E23"/>
    <w:rsid w:val="00E33FB7"/>
    <w:rsid w:val="00E4003A"/>
    <w:rsid w:val="00E50C9D"/>
    <w:rsid w:val="00E525E3"/>
    <w:rsid w:val="00E77624"/>
    <w:rsid w:val="00E7796F"/>
    <w:rsid w:val="00E826D3"/>
    <w:rsid w:val="00EA3425"/>
    <w:rsid w:val="00EC1D4B"/>
    <w:rsid w:val="00EC5498"/>
    <w:rsid w:val="00ED00FA"/>
    <w:rsid w:val="00ED5E28"/>
    <w:rsid w:val="00ED71BD"/>
    <w:rsid w:val="00EF5C78"/>
    <w:rsid w:val="00F44DB5"/>
    <w:rsid w:val="00F45778"/>
    <w:rsid w:val="00F51B49"/>
    <w:rsid w:val="00F566E5"/>
    <w:rsid w:val="00F60F28"/>
    <w:rsid w:val="00F6230C"/>
    <w:rsid w:val="00F71F41"/>
    <w:rsid w:val="00F726DD"/>
    <w:rsid w:val="00F81722"/>
    <w:rsid w:val="00F82201"/>
    <w:rsid w:val="00F87B1C"/>
    <w:rsid w:val="00F90898"/>
    <w:rsid w:val="00F97C70"/>
    <w:rsid w:val="00FA1389"/>
    <w:rsid w:val="00FA2CEE"/>
    <w:rsid w:val="00FA2D9F"/>
    <w:rsid w:val="00FB436B"/>
    <w:rsid w:val="00FB5590"/>
    <w:rsid w:val="00FC0DD8"/>
    <w:rsid w:val="00FE4A7F"/>
    <w:rsid w:val="00FF4D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C253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BC4B91"/>
    <w:pPr>
      <w:spacing w:before="120" w:after="60" w:line="264" w:lineRule="auto"/>
      <w:jc w:val="both"/>
    </w:pPr>
    <w:rPr>
      <w:rFonts w:ascii="Arial" w:hAnsi="Arial"/>
      <w:sz w:val="22"/>
    </w:rPr>
  </w:style>
  <w:style w:type="paragraph" w:styleId="Rubrik1">
    <w:name w:val="heading 1"/>
    <w:next w:val="Normaltindrag"/>
    <w:qFormat/>
    <w:rsid w:val="00BC4B91"/>
    <w:pPr>
      <w:keepNext/>
      <w:numPr>
        <w:numId w:val="15"/>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BC4B91"/>
    <w:pPr>
      <w:keepNext/>
      <w:numPr>
        <w:ilvl w:val="1"/>
        <w:numId w:val="15"/>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5"/>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5"/>
      </w:numPr>
      <w:spacing w:before="120" w:after="60" w:line="264" w:lineRule="auto"/>
      <w:jc w:val="both"/>
      <w:outlineLvl w:val="3"/>
    </w:pPr>
    <w:rPr>
      <w:rFonts w:ascii="Arial" w:hAnsi="Arial"/>
      <w:sz w:val="22"/>
      <w:u w:val="single"/>
    </w:rPr>
  </w:style>
  <w:style w:type="paragraph" w:styleId="Rubrik5">
    <w:name w:val="heading 5"/>
    <w:next w:val="Normaltindrag"/>
    <w:qFormat/>
    <w:rsid w:val="00BC4B91"/>
    <w:pPr>
      <w:numPr>
        <w:ilvl w:val="4"/>
        <w:numId w:val="15"/>
      </w:numPr>
      <w:spacing w:after="240" w:line="288" w:lineRule="auto"/>
      <w:jc w:val="both"/>
      <w:outlineLvl w:val="4"/>
    </w:pPr>
    <w:rPr>
      <w:sz w:val="24"/>
    </w:rPr>
  </w:style>
  <w:style w:type="paragraph" w:styleId="Rubrik6">
    <w:name w:val="heading 6"/>
    <w:basedOn w:val="Rubrik5"/>
    <w:next w:val="Normaltindrag"/>
    <w:qFormat/>
    <w:rsid w:val="00BC4B91"/>
    <w:pPr>
      <w:numPr>
        <w:ilvl w:val="5"/>
      </w:numPr>
      <w:outlineLvl w:val="5"/>
    </w:pPr>
    <w:rPr>
      <w:bCs/>
      <w:szCs w:val="22"/>
    </w:rPr>
  </w:style>
  <w:style w:type="paragraph" w:styleId="Rubrik7">
    <w:name w:val="heading 7"/>
    <w:basedOn w:val="Normal"/>
    <w:next w:val="Normal"/>
    <w:uiPriority w:val="19"/>
    <w:semiHidden/>
    <w:rsid w:val="00BC4B91"/>
    <w:pPr>
      <w:spacing w:before="240"/>
      <w:outlineLvl w:val="6"/>
    </w:pPr>
    <w:rPr>
      <w:szCs w:val="24"/>
    </w:rPr>
  </w:style>
  <w:style w:type="paragraph" w:styleId="Rubrik8">
    <w:name w:val="heading 8"/>
    <w:basedOn w:val="Normal"/>
    <w:next w:val="Normal"/>
    <w:uiPriority w:val="19"/>
    <w:semiHidden/>
    <w:rsid w:val="00BC4B91"/>
    <w:pPr>
      <w:spacing w:before="240"/>
      <w:outlineLvl w:val="7"/>
    </w:pPr>
    <w:rPr>
      <w:i/>
      <w:iCs/>
      <w:szCs w:val="24"/>
    </w:rPr>
  </w:style>
  <w:style w:type="paragraph" w:styleId="Rubrik9">
    <w:name w:val="heading 9"/>
    <w:basedOn w:val="Normal"/>
    <w:next w:val="Normal"/>
    <w:uiPriority w:val="19"/>
    <w:semiHidden/>
    <w:rsid w:val="00BC4B91"/>
    <w:p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uiPriority w:val="39"/>
    <w:rsid w:val="006A25B3"/>
    <w:pPr>
      <w:tabs>
        <w:tab w:val="left" w:pos="851"/>
        <w:tab w:val="right" w:leader="dot" w:pos="8108"/>
      </w:tabs>
      <w:spacing w:before="240" w:line="300" w:lineRule="auto"/>
      <w:ind w:left="851" w:hanging="851"/>
    </w:pPr>
    <w:rPr>
      <w:rFonts w:ascii="Arial" w:hAnsi="Arial"/>
      <w:caps/>
      <w:noProof/>
    </w:rPr>
  </w:style>
  <w:style w:type="paragraph" w:styleId="Innehll2">
    <w:name w:val="toc 2"/>
    <w:next w:val="Normal"/>
    <w:autoRedefine/>
    <w:uiPriority w:val="39"/>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link w:val="SidhuvudChar"/>
    <w:rsid w:val="00BC4B91"/>
    <w:pPr>
      <w:tabs>
        <w:tab w:val="center" w:pos="4536"/>
        <w:tab w:val="right" w:pos="9072"/>
      </w:tabs>
    </w:pPr>
  </w:style>
  <w:style w:type="paragraph" w:styleId="Sidfot">
    <w:name w:val="footer"/>
    <w:basedOn w:val="Normal"/>
    <w:link w:val="SidfotChar"/>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uiPriority w:val="99"/>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uiPriority w:val="39"/>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16"/>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17"/>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18"/>
      </w:numPr>
    </w:pPr>
  </w:style>
  <w:style w:type="paragraph" w:customStyle="1" w:styleId="Numreringa">
    <w:name w:val="Numrering a)"/>
    <w:basedOn w:val="Normal"/>
    <w:uiPriority w:val="4"/>
    <w:qFormat/>
    <w:rsid w:val="00BC4B91"/>
    <w:pPr>
      <w:numPr>
        <w:numId w:val="18"/>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19"/>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uiPriority w:val="99"/>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20"/>
      </w:numPr>
    </w:pPr>
  </w:style>
  <w:style w:type="character" w:styleId="Olstomnmnande">
    <w:name w:val="Unresolved Mention"/>
    <w:basedOn w:val="Standardstycketeckensnitt"/>
    <w:uiPriority w:val="99"/>
    <w:semiHidden/>
    <w:unhideWhenUsed/>
    <w:rsid w:val="00E33FB7"/>
    <w:rPr>
      <w:color w:val="605E5C"/>
      <w:shd w:val="clear" w:color="auto" w:fill="E1DFDD"/>
    </w:rPr>
  </w:style>
  <w:style w:type="paragraph" w:styleId="Liststycke">
    <w:name w:val="List Paragraph"/>
    <w:basedOn w:val="Normal"/>
    <w:uiPriority w:val="34"/>
    <w:rsid w:val="009B7B83"/>
    <w:pPr>
      <w:ind w:left="720"/>
      <w:contextualSpacing/>
    </w:pPr>
  </w:style>
  <w:style w:type="character" w:customStyle="1" w:styleId="SidhuvudChar">
    <w:name w:val="Sidhuvud Char"/>
    <w:basedOn w:val="Standardstycketeckensnitt"/>
    <w:link w:val="Sidhuvud"/>
    <w:rsid w:val="000B4056"/>
    <w:rPr>
      <w:rFonts w:ascii="Arial" w:hAnsi="Arial"/>
      <w:sz w:val="22"/>
    </w:rPr>
  </w:style>
  <w:style w:type="character" w:customStyle="1" w:styleId="SidfotChar">
    <w:name w:val="Sidfot Char"/>
    <w:basedOn w:val="Standardstycketeckensnitt"/>
    <w:link w:val="Sidfot"/>
    <w:rsid w:val="000B4056"/>
    <w:rPr>
      <w:rFonts w:ascii="Arial" w:hAnsi="Arial"/>
      <w:sz w:val="10"/>
    </w:rPr>
  </w:style>
  <w:style w:type="paragraph" w:styleId="Innehllsfrteckningsrubrik">
    <w:name w:val="TOC Heading"/>
    <w:basedOn w:val="Rubrik1"/>
    <w:next w:val="Normal"/>
    <w:uiPriority w:val="39"/>
    <w:semiHidden/>
    <w:unhideWhenUsed/>
    <w:qFormat/>
    <w:rsid w:val="002246FE"/>
    <w:pPr>
      <w:numPr>
        <w:numId w:val="0"/>
      </w:numPr>
      <w:spacing w:line="276" w:lineRule="auto"/>
      <w:outlineLvl w:val="9"/>
    </w:pPr>
  </w:style>
  <w:style w:type="paragraph" w:customStyle="1" w:styleId="Normal1">
    <w:name w:val="Normal1"/>
    <w:basedOn w:val="Normal"/>
    <w:rsid w:val="004A3577"/>
    <w:pPr>
      <w:spacing w:before="100" w:beforeAutospacing="1" w:after="100" w:afterAutospacing="1" w:line="240" w:lineRule="auto"/>
      <w:jc w:val="left"/>
    </w:pPr>
    <w:rPr>
      <w:rFonts w:ascii="Times New Roman" w:hAnsi="Times New Roman"/>
      <w:sz w:val="24"/>
      <w:szCs w:val="24"/>
    </w:rPr>
  </w:style>
  <w:style w:type="character" w:styleId="Fotnotsreferens">
    <w:name w:val="footnote reference"/>
    <w:basedOn w:val="Standardstycketeckensnitt"/>
    <w:uiPriority w:val="19"/>
    <w:semiHidden/>
    <w:unhideWhenUsed/>
    <w:rsid w:val="000A3932"/>
    <w:rPr>
      <w:vertAlign w:val="superscript"/>
    </w:rPr>
  </w:style>
  <w:style w:type="paragraph" w:styleId="Ballongtext">
    <w:name w:val="Balloon Text"/>
    <w:basedOn w:val="Normal"/>
    <w:link w:val="BallongtextChar"/>
    <w:uiPriority w:val="19"/>
    <w:semiHidden/>
    <w:unhideWhenUsed/>
    <w:rsid w:val="002968FC"/>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2968FC"/>
    <w:rPr>
      <w:rFonts w:ascii="Segoe UI" w:hAnsi="Segoe UI" w:cs="Segoe UI"/>
      <w:sz w:val="18"/>
      <w:szCs w:val="18"/>
    </w:rPr>
  </w:style>
  <w:style w:type="character" w:styleId="Kommentarsreferens">
    <w:name w:val="annotation reference"/>
    <w:basedOn w:val="Standardstycketeckensnitt"/>
    <w:uiPriority w:val="19"/>
    <w:semiHidden/>
    <w:unhideWhenUsed/>
    <w:rsid w:val="008E5EE3"/>
    <w:rPr>
      <w:sz w:val="16"/>
      <w:szCs w:val="16"/>
    </w:rPr>
  </w:style>
  <w:style w:type="paragraph" w:styleId="Kommentarer">
    <w:name w:val="annotation text"/>
    <w:basedOn w:val="Normal"/>
    <w:link w:val="KommentarerChar"/>
    <w:uiPriority w:val="19"/>
    <w:semiHidden/>
    <w:unhideWhenUsed/>
    <w:rsid w:val="008E5EE3"/>
    <w:pPr>
      <w:spacing w:line="240" w:lineRule="auto"/>
    </w:pPr>
    <w:rPr>
      <w:sz w:val="20"/>
    </w:rPr>
  </w:style>
  <w:style w:type="character" w:customStyle="1" w:styleId="KommentarerChar">
    <w:name w:val="Kommentarer Char"/>
    <w:basedOn w:val="Standardstycketeckensnitt"/>
    <w:link w:val="Kommentarer"/>
    <w:uiPriority w:val="19"/>
    <w:semiHidden/>
    <w:rsid w:val="008E5EE3"/>
    <w:rPr>
      <w:rFonts w:ascii="Arial" w:hAnsi="Arial"/>
    </w:rPr>
  </w:style>
  <w:style w:type="paragraph" w:styleId="Kommentarsmne">
    <w:name w:val="annotation subject"/>
    <w:basedOn w:val="Kommentarer"/>
    <w:next w:val="Kommentarer"/>
    <w:link w:val="KommentarsmneChar"/>
    <w:uiPriority w:val="19"/>
    <w:semiHidden/>
    <w:unhideWhenUsed/>
    <w:rsid w:val="008E5EE3"/>
    <w:rPr>
      <w:b/>
      <w:bCs/>
    </w:rPr>
  </w:style>
  <w:style w:type="character" w:customStyle="1" w:styleId="KommentarsmneChar">
    <w:name w:val="Kommentarsämne Char"/>
    <w:basedOn w:val="KommentarerChar"/>
    <w:link w:val="Kommentarsmne"/>
    <w:uiPriority w:val="19"/>
    <w:semiHidden/>
    <w:rsid w:val="008E5EE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8497">
      <w:bodyDiv w:val="1"/>
      <w:marLeft w:val="0"/>
      <w:marRight w:val="0"/>
      <w:marTop w:val="0"/>
      <w:marBottom w:val="0"/>
      <w:divBdr>
        <w:top w:val="none" w:sz="0" w:space="0" w:color="auto"/>
        <w:left w:val="none" w:sz="0" w:space="0" w:color="auto"/>
        <w:bottom w:val="none" w:sz="0" w:space="0" w:color="auto"/>
        <w:right w:val="none" w:sz="0" w:space="0" w:color="auto"/>
      </w:divBdr>
    </w:div>
    <w:div w:id="436366858">
      <w:bodyDiv w:val="1"/>
      <w:marLeft w:val="0"/>
      <w:marRight w:val="0"/>
      <w:marTop w:val="0"/>
      <w:marBottom w:val="0"/>
      <w:divBdr>
        <w:top w:val="none" w:sz="0" w:space="0" w:color="auto"/>
        <w:left w:val="none" w:sz="0" w:space="0" w:color="auto"/>
        <w:bottom w:val="none" w:sz="0" w:space="0" w:color="auto"/>
        <w:right w:val="none" w:sz="0" w:space="0" w:color="auto"/>
      </w:divBdr>
    </w:div>
    <w:div w:id="1056318923">
      <w:bodyDiv w:val="1"/>
      <w:marLeft w:val="0"/>
      <w:marRight w:val="0"/>
      <w:marTop w:val="0"/>
      <w:marBottom w:val="0"/>
      <w:divBdr>
        <w:top w:val="none" w:sz="0" w:space="0" w:color="auto"/>
        <w:left w:val="none" w:sz="0" w:space="0" w:color="auto"/>
        <w:bottom w:val="none" w:sz="0" w:space="0" w:color="auto"/>
        <w:right w:val="none" w:sz="0" w:space="0" w:color="auto"/>
      </w:divBdr>
    </w:div>
    <w:div w:id="1063256449">
      <w:bodyDiv w:val="1"/>
      <w:marLeft w:val="0"/>
      <w:marRight w:val="0"/>
      <w:marTop w:val="0"/>
      <w:marBottom w:val="0"/>
      <w:divBdr>
        <w:top w:val="none" w:sz="0" w:space="0" w:color="auto"/>
        <w:left w:val="none" w:sz="0" w:space="0" w:color="auto"/>
        <w:bottom w:val="none" w:sz="0" w:space="0" w:color="auto"/>
        <w:right w:val="none" w:sz="0" w:space="0" w:color="auto"/>
      </w:divBdr>
    </w:div>
    <w:div w:id="1153764544">
      <w:bodyDiv w:val="1"/>
      <w:marLeft w:val="0"/>
      <w:marRight w:val="0"/>
      <w:marTop w:val="0"/>
      <w:marBottom w:val="0"/>
      <w:divBdr>
        <w:top w:val="none" w:sz="0" w:space="0" w:color="auto"/>
        <w:left w:val="none" w:sz="0" w:space="0" w:color="auto"/>
        <w:bottom w:val="none" w:sz="0" w:space="0" w:color="auto"/>
        <w:right w:val="none" w:sz="0" w:space="0" w:color="auto"/>
      </w:divBdr>
    </w:div>
    <w:div w:id="1584878281">
      <w:bodyDiv w:val="1"/>
      <w:marLeft w:val="0"/>
      <w:marRight w:val="0"/>
      <w:marTop w:val="0"/>
      <w:marBottom w:val="0"/>
      <w:divBdr>
        <w:top w:val="none" w:sz="0" w:space="0" w:color="auto"/>
        <w:left w:val="none" w:sz="0" w:space="0" w:color="auto"/>
        <w:bottom w:val="none" w:sz="0" w:space="0" w:color="auto"/>
        <w:right w:val="none" w:sz="0" w:space="0" w:color="auto"/>
      </w:divBdr>
    </w:div>
    <w:div w:id="1654063121">
      <w:bodyDiv w:val="1"/>
      <w:marLeft w:val="0"/>
      <w:marRight w:val="0"/>
      <w:marTop w:val="0"/>
      <w:marBottom w:val="0"/>
      <w:divBdr>
        <w:top w:val="none" w:sz="0" w:space="0" w:color="auto"/>
        <w:left w:val="none" w:sz="0" w:space="0" w:color="auto"/>
        <w:bottom w:val="none" w:sz="0" w:space="0" w:color="auto"/>
        <w:right w:val="none" w:sz="0" w:space="0" w:color="auto"/>
      </w:divBdr>
    </w:div>
    <w:div w:id="1660648790">
      <w:bodyDiv w:val="1"/>
      <w:marLeft w:val="0"/>
      <w:marRight w:val="0"/>
      <w:marTop w:val="0"/>
      <w:marBottom w:val="0"/>
      <w:divBdr>
        <w:top w:val="none" w:sz="0" w:space="0" w:color="auto"/>
        <w:left w:val="none" w:sz="0" w:space="0" w:color="auto"/>
        <w:bottom w:val="none" w:sz="0" w:space="0" w:color="auto"/>
        <w:right w:val="none" w:sz="0" w:space="0" w:color="auto"/>
      </w:divBdr>
    </w:div>
    <w:div w:id="1750881102">
      <w:bodyDiv w:val="1"/>
      <w:marLeft w:val="0"/>
      <w:marRight w:val="0"/>
      <w:marTop w:val="0"/>
      <w:marBottom w:val="0"/>
      <w:divBdr>
        <w:top w:val="none" w:sz="0" w:space="0" w:color="auto"/>
        <w:left w:val="none" w:sz="0" w:space="0" w:color="auto"/>
        <w:bottom w:val="none" w:sz="0" w:space="0" w:color="auto"/>
        <w:right w:val="none" w:sz="0" w:space="0" w:color="auto"/>
      </w:divBdr>
    </w:div>
    <w:div w:id="2031300139">
      <w:bodyDiv w:val="1"/>
      <w:marLeft w:val="0"/>
      <w:marRight w:val="0"/>
      <w:marTop w:val="0"/>
      <w:marBottom w:val="0"/>
      <w:divBdr>
        <w:top w:val="none" w:sz="0" w:space="0" w:color="auto"/>
        <w:left w:val="none" w:sz="0" w:space="0" w:color="auto"/>
        <w:bottom w:val="none" w:sz="0" w:space="0" w:color="auto"/>
        <w:right w:val="none" w:sz="0" w:space="0" w:color="auto"/>
      </w:divBdr>
    </w:div>
    <w:div w:id="2074543048">
      <w:bodyDiv w:val="1"/>
      <w:marLeft w:val="0"/>
      <w:marRight w:val="0"/>
      <w:marTop w:val="0"/>
      <w:marBottom w:val="0"/>
      <w:divBdr>
        <w:top w:val="none" w:sz="0" w:space="0" w:color="auto"/>
        <w:left w:val="none" w:sz="0" w:space="0" w:color="auto"/>
        <w:bottom w:val="none" w:sz="0" w:space="0" w:color="auto"/>
        <w:right w:val="none" w:sz="0" w:space="0" w:color="auto"/>
      </w:divBdr>
    </w:div>
    <w:div w:id="20866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orsakringskassan.se/privatpers/sjuk/aktiebolag/smittbararpenning" TargetMode="External"/><Relationship Id="rId26" Type="http://schemas.openxmlformats.org/officeDocument/2006/relationships/hyperlink" Target="https://www.almi.se/almi-invest/pitcha-din-startup/" TargetMode="External"/><Relationship Id="rId3" Type="http://schemas.openxmlformats.org/officeDocument/2006/relationships/styles" Target="styles.xml"/><Relationship Id="rId21" Type="http://schemas.openxmlformats.org/officeDocument/2006/relationships/hyperlink" Target="https://skatteverket.se/foretagochorganisationer/skatter/skattekontobetalaochfatillbaka/tillfalligtanstandmedskattebetalning/ansokomtillfalligtanstandmedskattebetalning.4.1c68351d170ce55452712e9.html"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orsakringskassan.se/privatpers/login?logintarget=startlank-https://www.forsakringskassan.se/wps/myportal/privatpers/tjanster/ersattningforkarens?return=https://www.forsakringskassan.se/wps/myportal/privatpers/minasidor" TargetMode="External"/><Relationship Id="rId25" Type="http://schemas.openxmlformats.org/officeDocument/2006/relationships/hyperlink" Target="https://etjanster.almi.se/oversikt/overview/425"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forsakringskassan.se/privatpers/sjuk/enskild_firma_lank" TargetMode="External"/><Relationship Id="rId20" Type="http://schemas.openxmlformats.org/officeDocument/2006/relationships/hyperlink" Target="https://www.forsakringskassan.se/privatpers/login?logintarget=startlank-https://www.forsakringskassan.se/wps/myportal/privatpers/tjanster/ansokvab?return=https://www.forsakringskassan.se/wps/myportal/privatpers/minasido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tjanster.almi.se/oversikt/overview/435"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forsakringskassan.se/arbetsgivare/e-tjanster-for-arbetsgivare/anmal-sjukfranvaro" TargetMode="External"/><Relationship Id="rId23" Type="http://schemas.openxmlformats.org/officeDocument/2006/relationships/hyperlink" Target="https://skatteverket.se/privat/etjansterochblanketter/blanketterbroschyrer/blanketter/info/4305.4.39f16f103821c58f680006644.html" TargetMode="External"/><Relationship Id="rId28" Type="http://schemas.openxmlformats.org/officeDocument/2006/relationships/hyperlink" Target="https://www.tullverket.se/sv/foretag/importeravaror/tullfriavaror/varoravseddaforskyddmotochbekampningavcovid19.4.226de36015804b8cf3537cb.htm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orsakringskassan.se/privatpers/sjuk/enskild_firma_lank/smittbararpenning"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illvaxtverket.se/veta" TargetMode="External"/><Relationship Id="rId22" Type="http://schemas.openxmlformats.org/officeDocument/2006/relationships/hyperlink" Target="https://skatteverket.se/foretagochorganisationer/sjalvservice/blanketterbroschyrer/blanketter/info/4839.4.1c68351d170ce55452710ea.html" TargetMode="External"/><Relationship Id="rId27" Type="http://schemas.openxmlformats.org/officeDocument/2006/relationships/hyperlink" Target="https://www.ekn.se/globalassets/dokument/blanketter/bank/rorelsekrediter/tillaggsblad-fran-exportor-6.02.dotx"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870C-31C0-4C7C-8571-FC39CAC8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4947</Words>
  <Characters>31785</Characters>
  <Application>Microsoft Office Word</Application>
  <DocSecurity>0</DocSecurity>
  <Lines>264</Lines>
  <Paragraphs>73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2004-03-23T14:30:00Z</cp:lastPrinted>
  <dcterms:created xsi:type="dcterms:W3CDTF">2021-03-04T07:38:00Z</dcterms:created>
  <dcterms:modified xsi:type="dcterms:W3CDTF">2021-03-04T10:32:00Z</dcterms:modified>
</cp:coreProperties>
</file>